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123" w:rsidRPr="00AE48CD" w:rsidRDefault="00CF3123" w:rsidP="00CF3123">
      <w:pPr>
        <w:tabs>
          <w:tab w:val="left" w:pos="5844"/>
        </w:tabs>
        <w:spacing w:before="100" w:beforeAutospacing="1" w:after="100" w:afterAutospacing="1" w:line="360" w:lineRule="auto"/>
        <w:jc w:val="both"/>
        <w:rPr>
          <w:rFonts w:ascii="Palatino Linotype" w:hAnsi="Palatino Linotype" w:cs="Arial"/>
        </w:rPr>
      </w:pPr>
      <w:r w:rsidRPr="00AE48C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62B28" w:rsidRPr="00AE48CD">
        <w:rPr>
          <w:rFonts w:ascii="Palatino Linotype" w:hAnsi="Palatino Linotype" w:cs="Arial"/>
        </w:rPr>
        <w:t>doce</w:t>
      </w:r>
      <w:r w:rsidRPr="00AE48CD">
        <w:rPr>
          <w:rFonts w:ascii="Palatino Linotype" w:hAnsi="Palatino Linotype" w:cs="Arial"/>
        </w:rPr>
        <w:t xml:space="preserve"> de diciembre de dos mil dieciocho.</w:t>
      </w:r>
    </w:p>
    <w:p w:rsidR="00CF3123" w:rsidRPr="00AE48CD" w:rsidRDefault="00CF3123" w:rsidP="00CF3123">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rPr>
        <w:t xml:space="preserve">VISTO el expediente formado con motivo del recurso de revisión </w:t>
      </w:r>
      <w:r w:rsidRPr="00AE48CD">
        <w:rPr>
          <w:rFonts w:ascii="Palatino Linotype" w:hAnsi="Palatino Linotype" w:cs="Arial"/>
          <w:b/>
        </w:rPr>
        <w:t>03757/</w:t>
      </w:r>
      <w:r w:rsidRPr="00AE48CD">
        <w:rPr>
          <w:rFonts w:ascii="Palatino Linotype" w:hAnsi="Palatino Linotype" w:cs="Arial"/>
          <w:b/>
          <w:bCs/>
        </w:rPr>
        <w:t>INFOEM/IP/RR/2018</w:t>
      </w:r>
      <w:r w:rsidRPr="00AE48CD">
        <w:rPr>
          <w:rFonts w:ascii="Palatino Linotype" w:hAnsi="Palatino Linotype" w:cs="Arial"/>
        </w:rPr>
        <w:t xml:space="preserve">, promovido por el </w:t>
      </w:r>
      <w:r w:rsidRPr="00AE48CD">
        <w:rPr>
          <w:rFonts w:ascii="Palatino Linotype" w:hAnsi="Palatino Linotype" w:cs="Arial"/>
          <w:b/>
        </w:rPr>
        <w:t xml:space="preserve">C. </w:t>
      </w:r>
      <w:r w:rsidR="00347377" w:rsidRPr="00347377">
        <w:rPr>
          <w:rFonts w:ascii="Palatino Linotype" w:hAnsi="Palatino Linotype"/>
          <w:b/>
          <w:lang w:val="es-ES_tradnl"/>
        </w:rPr>
        <w:t>XXX XXXXXX XXXXXXXXX XXXXXXX</w:t>
      </w:r>
      <w:r w:rsidRPr="00AE48CD">
        <w:rPr>
          <w:rFonts w:ascii="Palatino Linotype" w:hAnsi="Palatino Linotype" w:cs="Arial"/>
          <w:b/>
        </w:rPr>
        <w:t xml:space="preserve">, </w:t>
      </w:r>
      <w:r w:rsidRPr="00AE48CD">
        <w:rPr>
          <w:rFonts w:ascii="Palatino Linotype" w:hAnsi="Palatino Linotype" w:cs="Arial"/>
        </w:rPr>
        <w:t>en lo sucesivo</w:t>
      </w:r>
      <w:r w:rsidRPr="00AE48CD">
        <w:rPr>
          <w:rFonts w:ascii="Palatino Linotype" w:hAnsi="Palatino Linotype" w:cs="Arial"/>
          <w:b/>
        </w:rPr>
        <w:t xml:space="preserve"> EL RECURRENTE,</w:t>
      </w:r>
      <w:r w:rsidRPr="00AE48CD">
        <w:rPr>
          <w:rFonts w:ascii="Palatino Linotype" w:hAnsi="Palatino Linotype" w:cs="Arial"/>
        </w:rPr>
        <w:t xml:space="preserve"> en contra de la respuesta por parte del </w:t>
      </w:r>
      <w:r w:rsidRPr="00AE48CD">
        <w:rPr>
          <w:rFonts w:ascii="Palatino Linotype" w:hAnsi="Palatino Linotype" w:cs="Arial"/>
          <w:b/>
        </w:rPr>
        <w:t xml:space="preserve">Ayuntamiento de Tultitlán, </w:t>
      </w:r>
      <w:r w:rsidRPr="00AE48CD">
        <w:rPr>
          <w:rFonts w:ascii="Palatino Linotype" w:hAnsi="Palatino Linotype" w:cs="Arial"/>
        </w:rPr>
        <w:t>e</w:t>
      </w:r>
      <w:bookmarkStart w:id="0" w:name="_GoBack"/>
      <w:bookmarkEnd w:id="0"/>
      <w:r w:rsidRPr="00AE48CD">
        <w:rPr>
          <w:rFonts w:ascii="Palatino Linotype" w:hAnsi="Palatino Linotype" w:cs="Arial"/>
        </w:rPr>
        <w:t xml:space="preserve">n lo sucesivo </w:t>
      </w:r>
      <w:r w:rsidRPr="00AE48CD">
        <w:rPr>
          <w:rFonts w:ascii="Palatino Linotype" w:hAnsi="Palatino Linotype" w:cs="Arial"/>
          <w:b/>
        </w:rPr>
        <w:t xml:space="preserve">EL SUJETO OBLIGADO, </w:t>
      </w:r>
      <w:r w:rsidRPr="00AE48CD">
        <w:rPr>
          <w:rFonts w:ascii="Palatino Linotype" w:hAnsi="Palatino Linotype" w:cs="Arial"/>
        </w:rPr>
        <w:t xml:space="preserve">se procede a dictar la presente resolución con base en lo siguiente: </w:t>
      </w:r>
    </w:p>
    <w:p w:rsidR="00CF3123" w:rsidRPr="00AE48CD" w:rsidRDefault="00CF3123" w:rsidP="00CF3123">
      <w:pPr>
        <w:spacing w:before="100" w:beforeAutospacing="1" w:after="100" w:afterAutospacing="1" w:line="360" w:lineRule="auto"/>
        <w:jc w:val="center"/>
        <w:rPr>
          <w:rFonts w:ascii="Palatino Linotype" w:hAnsi="Palatino Linotype" w:cs="Arial"/>
          <w:b/>
          <w:bCs/>
          <w:spacing w:val="60"/>
          <w:sz w:val="28"/>
          <w:lang w:val="es-ES_tradnl"/>
        </w:rPr>
      </w:pPr>
      <w:r w:rsidRPr="00AE48CD">
        <w:rPr>
          <w:rFonts w:ascii="Palatino Linotype" w:hAnsi="Palatino Linotype" w:cs="Arial"/>
          <w:b/>
          <w:bCs/>
          <w:spacing w:val="60"/>
          <w:sz w:val="28"/>
          <w:lang w:val="es-ES_tradnl"/>
        </w:rPr>
        <w:t>RESULTANDO</w:t>
      </w:r>
    </w:p>
    <w:p w:rsidR="00CF3123" w:rsidRPr="00AE48CD" w:rsidRDefault="00CF3123" w:rsidP="00CF3123">
      <w:pPr>
        <w:pStyle w:val="Prrafodelista"/>
        <w:spacing w:before="100" w:beforeAutospacing="1" w:after="100" w:afterAutospacing="1" w:line="360" w:lineRule="auto"/>
        <w:ind w:left="0"/>
        <w:contextualSpacing w:val="0"/>
        <w:jc w:val="both"/>
        <w:rPr>
          <w:rFonts w:ascii="Palatino Linotype" w:hAnsi="Palatino Linotype"/>
        </w:rPr>
      </w:pPr>
      <w:r w:rsidRPr="00AE48CD">
        <w:rPr>
          <w:rFonts w:ascii="Palatino Linotype" w:hAnsi="Palatino Linotype" w:cs="Arial"/>
          <w:b/>
          <w:sz w:val="28"/>
          <w:szCs w:val="28"/>
        </w:rPr>
        <w:t xml:space="preserve">I. </w:t>
      </w:r>
      <w:r w:rsidRPr="00AE48CD">
        <w:rPr>
          <w:rFonts w:ascii="Palatino Linotype" w:hAnsi="Palatino Linotype"/>
        </w:rPr>
        <w:t xml:space="preserve">En fecha cuatro de septiembre de dos mil dieciocho, </w:t>
      </w:r>
      <w:r w:rsidRPr="00AE48CD">
        <w:rPr>
          <w:rFonts w:ascii="Palatino Linotype" w:hAnsi="Palatino Linotype"/>
          <w:b/>
        </w:rPr>
        <w:t>EL RECURRENTE</w:t>
      </w:r>
      <w:r w:rsidRPr="00AE48CD">
        <w:rPr>
          <w:rFonts w:ascii="Palatino Linotype" w:hAnsi="Palatino Linotype"/>
        </w:rPr>
        <w:t xml:space="preserve"> presentó a través del Sistema de </w:t>
      </w:r>
      <w:r w:rsidRPr="00AE48CD">
        <w:rPr>
          <w:rFonts w:ascii="Palatino Linotype" w:hAnsi="Palatino Linotype" w:cs="Arial"/>
        </w:rPr>
        <w:t>Acceso</w:t>
      </w:r>
      <w:r w:rsidRPr="00AE48CD">
        <w:rPr>
          <w:rFonts w:ascii="Palatino Linotype" w:hAnsi="Palatino Linotype"/>
        </w:rPr>
        <w:t xml:space="preserve"> a la Información Mexiquense, en lo subsecuente </w:t>
      </w:r>
      <w:r w:rsidRPr="00AE48CD">
        <w:rPr>
          <w:rFonts w:ascii="Palatino Linotype" w:hAnsi="Palatino Linotype"/>
          <w:b/>
        </w:rPr>
        <w:t>EL SAIMEX</w:t>
      </w:r>
      <w:r w:rsidRPr="00AE48CD">
        <w:rPr>
          <w:rFonts w:ascii="Palatino Linotype" w:hAnsi="Palatino Linotype"/>
        </w:rPr>
        <w:t xml:space="preserve">, ante </w:t>
      </w:r>
      <w:r w:rsidRPr="00AE48CD">
        <w:rPr>
          <w:rFonts w:ascii="Palatino Linotype" w:hAnsi="Palatino Linotype"/>
          <w:b/>
        </w:rPr>
        <w:t>EL SUJETO OBLIGADO</w:t>
      </w:r>
      <w:r w:rsidRPr="00AE48CD">
        <w:rPr>
          <w:rFonts w:ascii="Palatino Linotype" w:hAnsi="Palatino Linotype"/>
        </w:rPr>
        <w:t xml:space="preserve">, la solicitud de acceso a información pública, a la que se le asignó el número de expediente </w:t>
      </w:r>
      <w:r w:rsidRPr="00AE48CD">
        <w:rPr>
          <w:rFonts w:ascii="Palatino Linotype" w:hAnsi="Palatino Linotype"/>
          <w:b/>
          <w:bCs/>
        </w:rPr>
        <w:t>00109/TULTITLA/IP/2018</w:t>
      </w:r>
      <w:r w:rsidRPr="00AE48CD">
        <w:rPr>
          <w:rFonts w:ascii="Palatino Linotype" w:hAnsi="Palatino Linotype"/>
        </w:rPr>
        <w:t>, mediante la cual solicitó:</w:t>
      </w:r>
    </w:p>
    <w:p w:rsidR="00CF3123" w:rsidRPr="00AE48CD" w:rsidRDefault="00CF3123" w:rsidP="00CF3123">
      <w:pPr>
        <w:pStyle w:val="Prrafodelista"/>
        <w:ind w:left="851" w:right="902"/>
        <w:contextualSpacing w:val="0"/>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“Cual fue el monto aprobado para alumbrado publico para el ejercicio 2018 e informe detallado de la aplicacion de los recursos destinados para esta area por cada comunidad de Tultitlan.” (Sic)</w:t>
      </w:r>
    </w:p>
    <w:p w:rsidR="00CF3123" w:rsidRPr="00AE48CD" w:rsidRDefault="00CF3123" w:rsidP="00CF3123">
      <w:pPr>
        <w:spacing w:before="100" w:beforeAutospacing="1" w:after="100" w:afterAutospacing="1" w:line="360" w:lineRule="auto"/>
        <w:jc w:val="both"/>
        <w:rPr>
          <w:rFonts w:ascii="Palatino Linotype" w:hAnsi="Palatino Linotype" w:cs="Arial"/>
          <w:lang w:val="es-MX"/>
        </w:rPr>
      </w:pPr>
      <w:r w:rsidRPr="00AE48CD">
        <w:rPr>
          <w:rFonts w:ascii="Palatino Linotype" w:hAnsi="Palatino Linotype" w:cs="Arial"/>
          <w:b/>
        </w:rPr>
        <w:t>MODALIDAD DE ENTREGA:</w:t>
      </w:r>
      <w:r w:rsidRPr="00AE48CD">
        <w:rPr>
          <w:rFonts w:ascii="Palatino Linotype" w:hAnsi="Palatino Linotype" w:cs="Arial"/>
        </w:rPr>
        <w:t xml:space="preserve"> </w:t>
      </w:r>
      <w:r w:rsidRPr="00AE48CD">
        <w:rPr>
          <w:rFonts w:ascii="Palatino Linotype" w:hAnsi="Palatino Linotype" w:cs="Arial"/>
          <w:lang w:val="es-MX"/>
        </w:rPr>
        <w:t xml:space="preserve">Vía </w:t>
      </w:r>
      <w:r w:rsidRPr="00AE48CD">
        <w:rPr>
          <w:rFonts w:ascii="Palatino Linotype" w:hAnsi="Palatino Linotype" w:cs="Arial"/>
          <w:b/>
          <w:lang w:val="es-MX"/>
        </w:rPr>
        <w:t>SAIMEX</w:t>
      </w:r>
      <w:r w:rsidRPr="00AE48CD">
        <w:rPr>
          <w:rFonts w:ascii="Palatino Linotype" w:hAnsi="Palatino Linotype" w:cs="Arial"/>
          <w:lang w:val="es-MX"/>
        </w:rPr>
        <w:t>.</w:t>
      </w:r>
    </w:p>
    <w:p w:rsidR="00CF3123" w:rsidRPr="00AE48CD" w:rsidRDefault="00CF3123" w:rsidP="00CF3123">
      <w:pPr>
        <w:pStyle w:val="Prrafodelista"/>
        <w:spacing w:line="360" w:lineRule="auto"/>
        <w:ind w:left="0"/>
        <w:jc w:val="both"/>
        <w:rPr>
          <w:rFonts w:ascii="Palatino Linotype" w:hAnsi="Palatino Linotype"/>
        </w:rPr>
      </w:pPr>
      <w:r w:rsidRPr="00AE48CD">
        <w:rPr>
          <w:rFonts w:ascii="Palatino Linotype" w:hAnsi="Palatino Linotype"/>
          <w:b/>
          <w:sz w:val="28"/>
          <w:szCs w:val="28"/>
          <w:lang w:val="es-MX"/>
        </w:rPr>
        <w:t>II.</w:t>
      </w:r>
      <w:r w:rsidRPr="00AE48CD">
        <w:rPr>
          <w:rFonts w:ascii="Palatino Linotype" w:hAnsi="Palatino Linotype"/>
          <w:sz w:val="28"/>
          <w:szCs w:val="28"/>
          <w:lang w:val="es-MX"/>
        </w:rPr>
        <w:t xml:space="preserve"> </w:t>
      </w:r>
      <w:r w:rsidRPr="00AE48CD">
        <w:rPr>
          <w:rFonts w:ascii="Palatino Linotype" w:hAnsi="Palatino Linotype"/>
        </w:rPr>
        <w:t>Con base en el detalle de seguimiento del</w:t>
      </w:r>
      <w:r w:rsidRPr="00AE48CD">
        <w:rPr>
          <w:rFonts w:ascii="Palatino Linotype" w:hAnsi="Palatino Linotype"/>
          <w:b/>
        </w:rPr>
        <w:t xml:space="preserve"> SAIMEX</w:t>
      </w:r>
      <w:r w:rsidRPr="00AE48CD">
        <w:rPr>
          <w:rFonts w:ascii="Palatino Linotype" w:hAnsi="Palatino Linotype"/>
        </w:rPr>
        <w:t>, se advierte que en fecha diez de septiembre de dos mil dieciocho, la Unidad de Transparencia del</w:t>
      </w:r>
      <w:r w:rsidRPr="00AE48CD">
        <w:rPr>
          <w:rFonts w:ascii="Palatino Linotype" w:hAnsi="Palatino Linotype"/>
          <w:b/>
        </w:rPr>
        <w:t xml:space="preserve"> SUJETO OBLIGADO</w:t>
      </w:r>
      <w:r w:rsidRPr="00AE48CD">
        <w:rPr>
          <w:rFonts w:ascii="Palatino Linotype" w:hAnsi="Palatino Linotype"/>
        </w:rPr>
        <w:t xml:space="preserve"> turnó mediante requerimiento, el contenido de la solicitud de información a los Servidores Públicos Habilitados que consideró competentes, a efecto </w:t>
      </w:r>
      <w:r w:rsidRPr="00AE48CD">
        <w:rPr>
          <w:rFonts w:ascii="Palatino Linotype" w:hAnsi="Palatino Linotype"/>
        </w:rPr>
        <w:lastRenderedPageBreak/>
        <w:t>de que realizaran la búsqueda y localización de la información, tal y como se desprende en la imagen que para mayor certeza se inserta:</w:t>
      </w:r>
    </w:p>
    <w:p w:rsidR="00CF3123" w:rsidRPr="00AE48CD" w:rsidRDefault="00CF3123" w:rsidP="00CF3123">
      <w:pPr>
        <w:pStyle w:val="Prrafodelista"/>
        <w:spacing w:line="360" w:lineRule="auto"/>
        <w:ind w:left="0"/>
        <w:jc w:val="center"/>
        <w:rPr>
          <w:rFonts w:ascii="Palatino Linotype" w:hAnsi="Palatino Linotype"/>
        </w:rPr>
      </w:pPr>
      <w:r w:rsidRPr="00AE48CD">
        <w:rPr>
          <w:noProof/>
          <w:lang w:val="es-MX" w:eastAsia="es-MX"/>
        </w:rPr>
        <w:drawing>
          <wp:inline distT="0" distB="0" distL="0" distR="0" wp14:anchorId="5550EABD" wp14:editId="3E90C4DA">
            <wp:extent cx="5352518" cy="101488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1" t="39784" r="3799" b="41554"/>
                    <a:stretch/>
                  </pic:blipFill>
                  <pic:spPr bwMode="auto">
                    <a:xfrm>
                      <a:off x="0" y="0"/>
                      <a:ext cx="5400762" cy="1024031"/>
                    </a:xfrm>
                    <a:prstGeom prst="rect">
                      <a:avLst/>
                    </a:prstGeom>
                    <a:ln>
                      <a:noFill/>
                    </a:ln>
                    <a:extLst>
                      <a:ext uri="{53640926-AAD7-44D8-BBD7-CCE9431645EC}">
                        <a14:shadowObscured xmlns:a14="http://schemas.microsoft.com/office/drawing/2010/main"/>
                      </a:ext>
                    </a:extLst>
                  </pic:spPr>
                </pic:pic>
              </a:graphicData>
            </a:graphic>
          </wp:inline>
        </w:drawing>
      </w:r>
    </w:p>
    <w:p w:rsidR="00CF3123" w:rsidRPr="00AE48CD" w:rsidRDefault="00CF3123" w:rsidP="00CF3123">
      <w:pPr>
        <w:spacing w:before="100" w:beforeAutospacing="1" w:after="100" w:afterAutospacing="1" w:line="360" w:lineRule="auto"/>
        <w:jc w:val="both"/>
        <w:rPr>
          <w:rFonts w:ascii="Palatino Linotype" w:hAnsi="Palatino Linotype"/>
        </w:rPr>
      </w:pPr>
      <w:r w:rsidRPr="00AE48CD">
        <w:rPr>
          <w:rFonts w:ascii="Palatino Linotype" w:hAnsi="Palatino Linotype"/>
          <w:b/>
          <w:sz w:val="28"/>
          <w:szCs w:val="28"/>
        </w:rPr>
        <w:t>III.</w:t>
      </w:r>
      <w:r w:rsidRPr="00AE48CD">
        <w:rPr>
          <w:rFonts w:ascii="Palatino Linotype" w:hAnsi="Palatino Linotype"/>
        </w:rPr>
        <w:t xml:space="preserve"> De las constancias que obran en el expediente electrónico</w:t>
      </w:r>
      <w:r w:rsidRPr="00AE48CD">
        <w:rPr>
          <w:rFonts w:ascii="Palatino Linotype" w:hAnsi="Palatino Linotype"/>
          <w:b/>
        </w:rPr>
        <w:t>,</w:t>
      </w:r>
      <w:r w:rsidRPr="00AE48CD">
        <w:rPr>
          <w:rFonts w:ascii="Palatino Linotype" w:hAnsi="Palatino Linotype"/>
        </w:rPr>
        <w:t xml:space="preserve"> se advierte que </w:t>
      </w:r>
      <w:r w:rsidRPr="00AE48CD">
        <w:rPr>
          <w:rFonts w:ascii="Palatino Linotype" w:hAnsi="Palatino Linotype"/>
          <w:b/>
        </w:rPr>
        <w:t xml:space="preserve">EL SUJETO OBLIGADO </w:t>
      </w:r>
      <w:r w:rsidRPr="00AE48CD">
        <w:rPr>
          <w:rFonts w:ascii="Palatino Linotype" w:hAnsi="Palatino Linotype"/>
        </w:rPr>
        <w:t>en fecha veinticinco de septiembre de dos mil dieciocho, dio respuesta a la solicitud de información que le fue planteada en los términos siguientes:</w:t>
      </w:r>
    </w:p>
    <w:p w:rsidR="00CF3123" w:rsidRPr="00AE48CD" w:rsidRDefault="00CF3123" w:rsidP="00CF3123">
      <w:pPr>
        <w:spacing w:before="100" w:beforeAutospacing="1" w:after="100" w:afterAutospacing="1" w:line="360" w:lineRule="auto"/>
        <w:jc w:val="center"/>
        <w:rPr>
          <w:rFonts w:ascii="Palatino Linotype" w:hAnsi="Palatino Linotype"/>
        </w:rPr>
      </w:pPr>
      <w:r w:rsidRPr="00AE48CD">
        <w:rPr>
          <w:noProof/>
          <w:lang w:val="es-MX" w:eastAsia="es-MX"/>
        </w:rPr>
        <w:drawing>
          <wp:inline distT="0" distB="0" distL="0" distR="0" wp14:anchorId="680C3290" wp14:editId="4451931C">
            <wp:extent cx="5313719" cy="4255477"/>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34" t="17271" r="26438" b="12224"/>
                    <a:stretch/>
                  </pic:blipFill>
                  <pic:spPr bwMode="auto">
                    <a:xfrm>
                      <a:off x="0" y="0"/>
                      <a:ext cx="5342718" cy="4278701"/>
                    </a:xfrm>
                    <a:prstGeom prst="rect">
                      <a:avLst/>
                    </a:prstGeom>
                    <a:ln>
                      <a:noFill/>
                    </a:ln>
                    <a:extLst>
                      <a:ext uri="{53640926-AAD7-44D8-BBD7-CCE9431645EC}">
                        <a14:shadowObscured xmlns:a14="http://schemas.microsoft.com/office/drawing/2010/main"/>
                      </a:ext>
                    </a:extLst>
                  </pic:spPr>
                </pic:pic>
              </a:graphicData>
            </a:graphic>
          </wp:inline>
        </w:drawing>
      </w:r>
    </w:p>
    <w:p w:rsidR="00CF3123" w:rsidRPr="00AE48CD" w:rsidRDefault="00CF3123" w:rsidP="00CF3123">
      <w:pPr>
        <w:spacing w:before="100" w:beforeAutospacing="1" w:after="100" w:afterAutospacing="1" w:line="360" w:lineRule="auto"/>
        <w:jc w:val="both"/>
        <w:rPr>
          <w:rFonts w:ascii="Palatino Linotype" w:hAnsi="Palatino Linotype"/>
        </w:rPr>
      </w:pPr>
      <w:r w:rsidRPr="00AE48CD">
        <w:rPr>
          <w:rFonts w:ascii="Palatino Linotype" w:hAnsi="Palatino Linotype"/>
          <w:b/>
          <w:sz w:val="28"/>
          <w:szCs w:val="28"/>
        </w:rPr>
        <w:lastRenderedPageBreak/>
        <w:t>IV.</w:t>
      </w:r>
      <w:r w:rsidRPr="00AE48CD">
        <w:rPr>
          <w:rFonts w:ascii="Palatino Linotype" w:hAnsi="Palatino Linotype"/>
        </w:rPr>
        <w:t xml:space="preserve"> Inconforme con la </w:t>
      </w:r>
      <w:r w:rsidRPr="00AE48CD">
        <w:rPr>
          <w:rFonts w:ascii="Palatino Linotype" w:hAnsi="Palatino Linotype" w:cs="Arial"/>
        </w:rPr>
        <w:t>respuesta,</w:t>
      </w:r>
      <w:r w:rsidRPr="00AE48CD">
        <w:rPr>
          <w:rFonts w:ascii="Palatino Linotype" w:hAnsi="Palatino Linotype"/>
        </w:rPr>
        <w:t xml:space="preserve"> en fecha cuatro de octubre de dos mil dieciocho</w:t>
      </w:r>
      <w:r w:rsidRPr="00AE48CD">
        <w:rPr>
          <w:rFonts w:ascii="Palatino Linotype" w:hAnsi="Palatino Linotype" w:cs="Arial"/>
        </w:rPr>
        <w:t xml:space="preserve">, </w:t>
      </w:r>
      <w:r w:rsidRPr="00AE48CD">
        <w:rPr>
          <w:rFonts w:ascii="Palatino Linotype" w:hAnsi="Palatino Linotype"/>
          <w:b/>
        </w:rPr>
        <w:t>EL RECURRENTE</w:t>
      </w:r>
      <w:r w:rsidRPr="00AE48CD">
        <w:rPr>
          <w:rFonts w:ascii="Palatino Linotype" w:hAnsi="Palatino Linotype"/>
        </w:rPr>
        <w:t xml:space="preserve"> interpuso el recurso de revisión objeto del presente estudio, el cual fue registrado en </w:t>
      </w:r>
      <w:r w:rsidRPr="00AE48CD">
        <w:rPr>
          <w:rFonts w:ascii="Palatino Linotype" w:hAnsi="Palatino Linotype"/>
          <w:b/>
        </w:rPr>
        <w:t>EL SAIMEX</w:t>
      </w:r>
      <w:r w:rsidRPr="00AE48CD">
        <w:rPr>
          <w:rFonts w:ascii="Palatino Linotype" w:hAnsi="Palatino Linotype"/>
        </w:rPr>
        <w:t xml:space="preserve"> y se le asignó el número de expediente </w:t>
      </w:r>
      <w:r w:rsidRPr="00AE48CD">
        <w:rPr>
          <w:rFonts w:ascii="Palatino Linotype" w:hAnsi="Palatino Linotype" w:cs="Arial"/>
          <w:b/>
          <w:bCs/>
        </w:rPr>
        <w:t>03757/INFOEM/IP/RR/2018</w:t>
      </w:r>
      <w:r w:rsidRPr="00AE48CD">
        <w:rPr>
          <w:rFonts w:ascii="Palatino Linotype" w:hAnsi="Palatino Linotype" w:cs="Arial"/>
        </w:rPr>
        <w:t>, en el que señaló como acto impugnado:</w:t>
      </w:r>
    </w:p>
    <w:p w:rsidR="00CF3123" w:rsidRPr="00AE48CD" w:rsidRDefault="00CF3123" w:rsidP="00CF3123">
      <w:pPr>
        <w:pStyle w:val="Prrafodelista"/>
        <w:ind w:left="851" w:right="902"/>
        <w:contextualSpacing w:val="0"/>
        <w:jc w:val="both"/>
        <w:rPr>
          <w:rFonts w:ascii="Palatino Linotype" w:hAnsi="Palatino Linotype"/>
          <w:i/>
          <w:color w:val="000000"/>
          <w:sz w:val="22"/>
          <w:szCs w:val="22"/>
        </w:rPr>
      </w:pPr>
      <w:r w:rsidRPr="00AE48CD">
        <w:rPr>
          <w:rFonts w:ascii="Palatino Linotype" w:hAnsi="Palatino Linotype"/>
          <w:i/>
          <w:color w:val="000000"/>
          <w:sz w:val="22"/>
          <w:szCs w:val="22"/>
        </w:rPr>
        <w:t>“sOLICITUD DE INFORMACIÏON FOLIO 00109/TULTITLA/IP/2018.” (Sic)</w:t>
      </w:r>
    </w:p>
    <w:p w:rsidR="00CF3123" w:rsidRPr="00AE48CD" w:rsidRDefault="00CF3123" w:rsidP="00CF3123">
      <w:pPr>
        <w:pStyle w:val="Prrafodelista"/>
        <w:spacing w:before="100" w:beforeAutospacing="1" w:after="100" w:afterAutospacing="1" w:line="360" w:lineRule="auto"/>
        <w:ind w:left="0"/>
        <w:contextualSpacing w:val="0"/>
        <w:jc w:val="both"/>
        <w:rPr>
          <w:rFonts w:ascii="Palatino Linotype" w:hAnsi="Palatino Linotype" w:cs="Arial"/>
        </w:rPr>
      </w:pPr>
      <w:r w:rsidRPr="00AE48CD">
        <w:rPr>
          <w:rFonts w:ascii="Palatino Linotype" w:hAnsi="Palatino Linotype" w:cs="Arial"/>
        </w:rPr>
        <w:t>Asimismo, como razones o motivos de inconformidad, lo siguiente:</w:t>
      </w:r>
    </w:p>
    <w:p w:rsidR="00CF3123" w:rsidRPr="00AE48CD" w:rsidRDefault="00CF3123" w:rsidP="00CF3123">
      <w:pPr>
        <w:pStyle w:val="Prrafodelista"/>
        <w:ind w:left="851" w:right="902"/>
        <w:contextualSpacing w:val="0"/>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“No se proporciona a detalle como y adonde fueron aplicados los recursos publicos desconociendo y no teniendo la certeza de su aplicacion." (Sic)</w:t>
      </w:r>
    </w:p>
    <w:p w:rsidR="00CF3123" w:rsidRPr="00AE48CD" w:rsidRDefault="00CF3123" w:rsidP="00CF3123">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AE48CD">
        <w:rPr>
          <w:rFonts w:ascii="Palatino Linotype" w:hAnsi="Palatino Linotype"/>
          <w:b/>
          <w:sz w:val="28"/>
        </w:rPr>
        <w:t xml:space="preserve">V. </w:t>
      </w:r>
      <w:r w:rsidRPr="00AE48CD">
        <w:rPr>
          <w:rFonts w:ascii="Palatino Linotype" w:hAnsi="Palatino Linotype" w:cs="Arial"/>
        </w:rPr>
        <w:t xml:space="preserve">El cuatro de octubre de dos mil dieciocho, el </w:t>
      </w:r>
      <w:r w:rsidRPr="00AE48CD">
        <w:rPr>
          <w:rFonts w:ascii="Palatino Linotype" w:hAnsi="Palatino Linotype" w:cs="Arial"/>
          <w:lang w:val="es-ES_tradnl"/>
        </w:rPr>
        <w:t>recurso de que</w:t>
      </w:r>
      <w:r w:rsidRPr="00AE48CD">
        <w:rPr>
          <w:rFonts w:ascii="Palatino Linotype" w:hAnsi="Palatino Linotype" w:cs="Arial"/>
        </w:rPr>
        <w:t xml:space="preserve"> se trata</w:t>
      </w:r>
      <w:r w:rsidRPr="00AE48CD">
        <w:rPr>
          <w:rFonts w:ascii="Palatino Linotype" w:hAnsi="Palatino Linotype" w:cs="Arial"/>
          <w:lang w:val="es-ES_tradnl"/>
        </w:rPr>
        <w:t xml:space="preserve"> se envió electrónicamente al Instituto de </w:t>
      </w:r>
      <w:r w:rsidRPr="00AE48CD">
        <w:rPr>
          <w:rFonts w:ascii="Palatino Linotype" w:eastAsia="Arial Unicode MS" w:hAnsi="Palatino Linotype" w:cs="Arial"/>
        </w:rPr>
        <w:t>Transparencia</w:t>
      </w:r>
      <w:r w:rsidRPr="00AE48C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E48CD">
        <w:rPr>
          <w:rFonts w:ascii="Palatino Linotype" w:hAnsi="Palatino Linotype"/>
        </w:rPr>
        <w:t>Ley de Transparencia y Acceso a la Información Pública del Estado de México y Municipios</w:t>
      </w:r>
      <w:r w:rsidRPr="00AE48CD">
        <w:rPr>
          <w:rFonts w:ascii="Palatino Linotype" w:hAnsi="Palatino Linotype" w:cs="Arial"/>
          <w:lang w:val="es-ES_tradnl"/>
        </w:rPr>
        <w:t>, se turnó, a través del</w:t>
      </w:r>
      <w:r w:rsidRPr="00AE48CD">
        <w:rPr>
          <w:rFonts w:ascii="Palatino Linotype" w:eastAsia="Arial Unicode MS" w:hAnsi="Palatino Linotype" w:cs="Arial"/>
          <w:lang w:val="es-ES_tradnl"/>
        </w:rPr>
        <w:t xml:space="preserve"> </w:t>
      </w:r>
      <w:r w:rsidRPr="00AE48CD">
        <w:rPr>
          <w:rFonts w:ascii="Palatino Linotype" w:eastAsia="Arial Unicode MS" w:hAnsi="Palatino Linotype" w:cs="Arial"/>
          <w:b/>
          <w:lang w:val="es-ES_tradnl"/>
        </w:rPr>
        <w:t>SAIMEX</w:t>
      </w:r>
      <w:r w:rsidRPr="00AE48CD">
        <w:rPr>
          <w:rFonts w:ascii="Palatino Linotype" w:hAnsi="Palatino Linotype"/>
        </w:rPr>
        <w:t xml:space="preserve">, a la </w:t>
      </w:r>
      <w:r w:rsidRPr="00AE48CD">
        <w:rPr>
          <w:rFonts w:ascii="Palatino Linotype" w:hAnsi="Palatino Linotype" w:cs="Arial"/>
          <w:lang w:val="es-ES_tradnl"/>
        </w:rPr>
        <w:t xml:space="preserve">Comisionada </w:t>
      </w:r>
      <w:r w:rsidRPr="00AE48CD">
        <w:rPr>
          <w:rFonts w:ascii="Palatino Linotype" w:hAnsi="Palatino Linotype" w:cs="Arial"/>
          <w:b/>
          <w:lang w:val="es-ES_tradnl"/>
        </w:rPr>
        <w:t>EVA ABAID YAPUR</w:t>
      </w:r>
      <w:r w:rsidRPr="00AE48CD">
        <w:rPr>
          <w:rFonts w:ascii="Palatino Linotype" w:hAnsi="Palatino Linotype"/>
        </w:rPr>
        <w:t>,</w:t>
      </w:r>
      <w:r w:rsidRPr="00AE48CD">
        <w:rPr>
          <w:rFonts w:ascii="Palatino Linotype" w:hAnsi="Palatino Linotype" w:cs="Arial"/>
          <w:lang w:val="es-ES_tradnl"/>
        </w:rPr>
        <w:t xml:space="preserve"> a efecto de decretar su admisión o desechamiento.</w:t>
      </w:r>
    </w:p>
    <w:p w:rsidR="00CF3123" w:rsidRPr="00AE48CD" w:rsidRDefault="00CF3123" w:rsidP="00CF3123">
      <w:pPr>
        <w:pStyle w:val="Piedepgina"/>
        <w:spacing w:before="100" w:beforeAutospacing="1" w:after="100" w:afterAutospacing="1" w:line="360" w:lineRule="auto"/>
        <w:jc w:val="both"/>
        <w:rPr>
          <w:rFonts w:ascii="Palatino Linotype" w:hAnsi="Palatino Linotype" w:cs="Arial"/>
        </w:rPr>
      </w:pPr>
      <w:r w:rsidRPr="00AE48CD">
        <w:rPr>
          <w:rFonts w:ascii="Palatino Linotype" w:hAnsi="Palatino Linotype"/>
          <w:b/>
          <w:sz w:val="28"/>
          <w:szCs w:val="28"/>
          <w:lang w:val="es-MX"/>
        </w:rPr>
        <w:t>VI.</w:t>
      </w:r>
      <w:r w:rsidRPr="00AE48CD">
        <w:rPr>
          <w:rFonts w:ascii="Palatino Linotype" w:hAnsi="Palatino Linotype"/>
          <w:sz w:val="28"/>
          <w:szCs w:val="28"/>
          <w:lang w:val="es-MX"/>
        </w:rPr>
        <w:t xml:space="preserve"> </w:t>
      </w:r>
      <w:r w:rsidRPr="00AE48CD">
        <w:rPr>
          <w:rFonts w:ascii="Palatino Linotype" w:hAnsi="Palatino Linotype" w:cs="Arial"/>
        </w:rPr>
        <w:t>De las constancias del expediente electrónico del</w:t>
      </w:r>
      <w:r w:rsidRPr="00AE48CD">
        <w:rPr>
          <w:rFonts w:ascii="Palatino Linotype" w:hAnsi="Palatino Linotype" w:cs="Arial"/>
          <w:b/>
        </w:rPr>
        <w:t xml:space="preserve"> SAIMEX</w:t>
      </w:r>
      <w:r w:rsidRPr="00AE48CD">
        <w:rPr>
          <w:rFonts w:ascii="Palatino Linotype" w:hAnsi="Palatino Linotype" w:cs="Arial"/>
        </w:rPr>
        <w:t xml:space="preserve">, se desprende que en fecha diez de octubre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E48CD">
        <w:rPr>
          <w:rFonts w:ascii="Palatino Linotype" w:hAnsi="Palatino Linotype" w:cs="Arial"/>
          <w:b/>
        </w:rPr>
        <w:t xml:space="preserve">EL SUJETO OBLIGADO </w:t>
      </w:r>
      <w:r w:rsidRPr="00AE48CD">
        <w:rPr>
          <w:rFonts w:ascii="Palatino Linotype" w:hAnsi="Palatino Linotype" w:cs="Arial"/>
        </w:rPr>
        <w:t>rindiera el</w:t>
      </w:r>
      <w:r w:rsidRPr="00AE48CD">
        <w:rPr>
          <w:rFonts w:ascii="Palatino Linotype" w:hAnsi="Palatino Linotype" w:cs="Arial"/>
          <w:b/>
        </w:rPr>
        <w:t xml:space="preserve"> </w:t>
      </w:r>
      <w:r w:rsidRPr="00AE48CD">
        <w:rPr>
          <w:rFonts w:ascii="Palatino Linotype" w:hAnsi="Palatino Linotype" w:cs="Arial"/>
        </w:rPr>
        <w:t>Informe Justificado correspondiente.</w:t>
      </w:r>
    </w:p>
    <w:p w:rsidR="00CF3123" w:rsidRPr="00AE48CD" w:rsidRDefault="00CF3123" w:rsidP="00CF3123">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b/>
          <w:sz w:val="28"/>
        </w:rPr>
        <w:lastRenderedPageBreak/>
        <w:t xml:space="preserve">VII. </w:t>
      </w:r>
      <w:r w:rsidRPr="00AE48CD">
        <w:rPr>
          <w:rFonts w:ascii="Palatino Linotype" w:hAnsi="Palatino Linotype" w:cs="Arial"/>
        </w:rPr>
        <w:t>En cumplimiento a lo anterior, de las constancias del expediente electrónico del</w:t>
      </w:r>
      <w:r w:rsidRPr="00AE48CD">
        <w:rPr>
          <w:rFonts w:ascii="Palatino Linotype" w:hAnsi="Palatino Linotype" w:cs="Arial"/>
          <w:b/>
        </w:rPr>
        <w:t xml:space="preserve"> SAIMEX</w:t>
      </w:r>
      <w:r w:rsidRPr="00AE48CD">
        <w:rPr>
          <w:rFonts w:ascii="Palatino Linotype" w:hAnsi="Palatino Linotype" w:cs="Arial"/>
        </w:rPr>
        <w:t xml:space="preserve">, se observa que </w:t>
      </w:r>
      <w:r w:rsidRPr="00AE48CD">
        <w:rPr>
          <w:rFonts w:ascii="Palatino Linotype" w:hAnsi="Palatino Linotype" w:cs="Arial"/>
          <w:b/>
        </w:rPr>
        <w:t xml:space="preserve">EL RECURRENTE </w:t>
      </w:r>
      <w:r w:rsidRPr="00AE48CD">
        <w:rPr>
          <w:rFonts w:ascii="Palatino Linotype" w:hAnsi="Palatino Linotype" w:cs="Arial"/>
        </w:rPr>
        <w:t xml:space="preserve">fue omisos en presentar las manifestaciones que a su derecho conviniera; por su parte </w:t>
      </w:r>
      <w:r w:rsidRPr="00AE48CD">
        <w:rPr>
          <w:rFonts w:ascii="Palatino Linotype" w:hAnsi="Palatino Linotype" w:cs="Arial"/>
          <w:b/>
        </w:rPr>
        <w:t>EL</w:t>
      </w:r>
      <w:r w:rsidRPr="00AE48CD">
        <w:rPr>
          <w:rFonts w:ascii="Palatino Linotype" w:hAnsi="Palatino Linotype" w:cs="Arial"/>
        </w:rPr>
        <w:t xml:space="preserve"> </w:t>
      </w:r>
      <w:r w:rsidRPr="00AE48CD">
        <w:rPr>
          <w:rFonts w:ascii="Palatino Linotype" w:hAnsi="Palatino Linotype" w:cs="Arial"/>
          <w:b/>
        </w:rPr>
        <w:t>SUJETO OBLIGADO</w:t>
      </w:r>
      <w:r w:rsidRPr="00AE48CD">
        <w:rPr>
          <w:rFonts w:ascii="Palatino Linotype" w:hAnsi="Palatino Linotype" w:cs="Arial"/>
        </w:rPr>
        <w:t xml:space="preserve"> </w:t>
      </w:r>
      <w:r w:rsidR="00B52139" w:rsidRPr="00AE48CD">
        <w:rPr>
          <w:rFonts w:ascii="Palatino Linotype" w:hAnsi="Palatino Linotype" w:cs="Arial"/>
        </w:rPr>
        <w:t>en fecha dieciocho de octubre del presente año, rindió el Informe Justificado correspondiente</w:t>
      </w:r>
      <w:r w:rsidRPr="00AE48CD">
        <w:rPr>
          <w:rFonts w:ascii="Palatino Linotype" w:hAnsi="Palatino Linotype" w:cs="Arial"/>
        </w:rPr>
        <w:t>, sirviendo de sustento la siguiente imagen</w:t>
      </w:r>
      <w:r w:rsidRPr="00AE48CD">
        <w:rPr>
          <w:rFonts w:ascii="Palatino Linotype" w:hAnsi="Palatino Linotype" w:cs="Arial"/>
          <w:noProof/>
          <w:lang w:val="es-MX" w:eastAsia="es-MX"/>
        </w:rPr>
        <w:t xml:space="preserve">: </w:t>
      </w:r>
    </w:p>
    <w:p w:rsidR="00CF3123" w:rsidRPr="00AE48CD" w:rsidRDefault="00B52139" w:rsidP="00CF3123">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AE48CD">
        <w:rPr>
          <w:noProof/>
          <w:lang w:val="es-MX" w:eastAsia="es-MX"/>
        </w:rPr>
        <w:drawing>
          <wp:inline distT="0" distB="0" distL="0" distR="0" wp14:anchorId="6336618F" wp14:editId="7C55ACC7">
            <wp:extent cx="4144645" cy="3235569"/>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05" t="9715" r="19500" b="7778"/>
                    <a:stretch/>
                  </pic:blipFill>
                  <pic:spPr bwMode="auto">
                    <a:xfrm>
                      <a:off x="0" y="0"/>
                      <a:ext cx="4158990" cy="3246768"/>
                    </a:xfrm>
                    <a:prstGeom prst="rect">
                      <a:avLst/>
                    </a:prstGeom>
                    <a:ln>
                      <a:noFill/>
                    </a:ln>
                    <a:extLst>
                      <a:ext uri="{53640926-AAD7-44D8-BBD7-CCE9431645EC}">
                        <a14:shadowObscured xmlns:a14="http://schemas.microsoft.com/office/drawing/2010/main"/>
                      </a:ext>
                    </a:extLst>
                  </pic:spPr>
                </pic:pic>
              </a:graphicData>
            </a:graphic>
          </wp:inline>
        </w:drawing>
      </w:r>
    </w:p>
    <w:p w:rsidR="00B52139" w:rsidRPr="00AE48CD" w:rsidRDefault="00B52139" w:rsidP="00B52139">
      <w:pPr>
        <w:pStyle w:val="Prrafodelista"/>
        <w:spacing w:before="200" w:after="200" w:line="360" w:lineRule="auto"/>
        <w:ind w:left="0"/>
        <w:jc w:val="both"/>
        <w:rPr>
          <w:rFonts w:ascii="Palatino Linotype" w:hAnsi="Palatino Linotype"/>
          <w:color w:val="000000"/>
        </w:rPr>
      </w:pPr>
      <w:r w:rsidRPr="00AE48CD">
        <w:rPr>
          <w:rFonts w:ascii="Palatino Linotype" w:hAnsi="Palatino Linotype"/>
          <w:color w:val="000000"/>
        </w:rPr>
        <w:t xml:space="preserve">En ese sentido, esta Ponencia determinó no ponerlo a la vista del </w:t>
      </w:r>
      <w:r w:rsidRPr="00AE48CD">
        <w:rPr>
          <w:rFonts w:ascii="Palatino Linotype" w:hAnsi="Palatino Linotype"/>
          <w:b/>
          <w:color w:val="000000"/>
        </w:rPr>
        <w:t>RECURRENTE</w:t>
      </w:r>
      <w:r w:rsidRPr="00AE48CD">
        <w:rPr>
          <w:rFonts w:ascii="Palatino Linotype" w:hAnsi="Palatino Linotype"/>
          <w:color w:val="000000"/>
        </w:rPr>
        <w:t xml:space="preserve">, en virtud de que </w:t>
      </w:r>
      <w:r w:rsidR="00762B28" w:rsidRPr="00AE48CD">
        <w:rPr>
          <w:rFonts w:ascii="Palatino Linotype" w:hAnsi="Palatino Linotype"/>
          <w:b/>
          <w:color w:val="000000"/>
        </w:rPr>
        <w:t xml:space="preserve">EL SUJETO OBLIGADO, </w:t>
      </w:r>
      <w:r w:rsidRPr="00AE48CD">
        <w:rPr>
          <w:rFonts w:ascii="Palatino Linotype" w:hAnsi="Palatino Linotype"/>
          <w:color w:val="000000"/>
        </w:rPr>
        <w:t xml:space="preserve">en términos del artículo 185, fracción III de la Ley de Transparencia y Acceso a la Información Pública del Estado de México y Municipios; por lo que, </w:t>
      </w:r>
      <w:r w:rsidR="00762B28" w:rsidRPr="00AE48CD">
        <w:rPr>
          <w:rFonts w:ascii="Palatino Linotype" w:hAnsi="Palatino Linotype"/>
          <w:color w:val="000000"/>
        </w:rPr>
        <w:t xml:space="preserve">al ser poco legibles </w:t>
      </w:r>
      <w:r w:rsidRPr="00AE48CD">
        <w:rPr>
          <w:rFonts w:ascii="Palatino Linotype" w:hAnsi="Palatino Linotype"/>
          <w:color w:val="000000"/>
        </w:rPr>
        <w:t>se harán del conocimiento del particular al momento de notificar la presente resolución.</w:t>
      </w:r>
    </w:p>
    <w:p w:rsidR="00CF3123" w:rsidRPr="00AE48CD" w:rsidRDefault="00CF3123" w:rsidP="00CF3123">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AE48CD">
        <w:rPr>
          <w:rFonts w:ascii="Palatino Linotype" w:hAnsi="Palatino Linotype" w:cs="Arial"/>
          <w:b/>
          <w:sz w:val="28"/>
          <w:szCs w:val="28"/>
        </w:rPr>
        <w:t xml:space="preserve">VIII. </w:t>
      </w:r>
      <w:r w:rsidRPr="00AE48CD">
        <w:rPr>
          <w:rFonts w:ascii="Palatino Linotype" w:hAnsi="Palatino Linotype" w:cs="Arial"/>
        </w:rPr>
        <w:t xml:space="preserve">Una vez </w:t>
      </w:r>
      <w:r w:rsidRPr="00AE48CD">
        <w:rPr>
          <w:rFonts w:ascii="Palatino Linotype" w:hAnsi="Palatino Linotype"/>
        </w:rPr>
        <w:t>analizado</w:t>
      </w:r>
      <w:r w:rsidRPr="00AE48CD">
        <w:rPr>
          <w:rFonts w:ascii="Palatino Linotype" w:hAnsi="Palatino Linotype" w:cs="Arial"/>
        </w:rPr>
        <w:t xml:space="preserve"> el estado procesal que guardaba el expediente de que se trata, en fecha </w:t>
      </w:r>
      <w:r w:rsidR="00B52139" w:rsidRPr="00AE48CD">
        <w:rPr>
          <w:rFonts w:ascii="Palatino Linotype" w:hAnsi="Palatino Linotype" w:cs="Arial"/>
        </w:rPr>
        <w:t xml:space="preserve">veinticuatro </w:t>
      </w:r>
      <w:r w:rsidRPr="00AE48CD">
        <w:rPr>
          <w:rFonts w:ascii="Palatino Linotype" w:hAnsi="Palatino Linotype" w:cs="Arial"/>
        </w:rPr>
        <w:t xml:space="preserve">de octubre de </w:t>
      </w:r>
      <w:r w:rsidRPr="00AE48CD">
        <w:rPr>
          <w:rFonts w:ascii="Palatino Linotype" w:hAnsi="Palatino Linotype" w:cs="Arial"/>
          <w:lang w:val="es-ES_tradnl"/>
        </w:rPr>
        <w:t>dos mil dieciocho</w:t>
      </w:r>
      <w:r w:rsidRPr="00AE48CD">
        <w:rPr>
          <w:rFonts w:ascii="Palatino Linotype" w:hAnsi="Palatino Linotype" w:cs="Arial"/>
        </w:rPr>
        <w:t xml:space="preserve">, la Comisionada Ponente acordó </w:t>
      </w:r>
      <w:r w:rsidRPr="00AE48CD">
        <w:rPr>
          <w:rFonts w:ascii="Palatino Linotype" w:hAnsi="Palatino Linotype" w:cs="Arial"/>
        </w:rPr>
        <w:lastRenderedPageBreak/>
        <w:t xml:space="preserve">el cierre de instrucción, así como la remisión del mismo a efecto </w:t>
      </w:r>
      <w:r w:rsidRPr="00AE48CD">
        <w:rPr>
          <w:rFonts w:ascii="Palatino Linotype" w:hAnsi="Palatino Linotype" w:cs="Arial"/>
          <w:lang w:val="es-ES_tradnl"/>
        </w:rPr>
        <w:t>de</w:t>
      </w:r>
      <w:r w:rsidRPr="00AE48C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AE48CD">
        <w:rPr>
          <w:rFonts w:ascii="Palatino Linotype" w:hAnsi="Palatino Linotype" w:cs="Arial"/>
          <w:lang w:val="es-ES_tradnl"/>
        </w:rPr>
        <w:t>.</w:t>
      </w:r>
    </w:p>
    <w:p w:rsidR="00CF3123" w:rsidRPr="00AE48CD" w:rsidRDefault="00CF3123" w:rsidP="00CF3123">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b/>
          <w:sz w:val="28"/>
          <w:szCs w:val="28"/>
        </w:rPr>
        <w:t>IX.</w:t>
      </w:r>
      <w:r w:rsidRPr="00AE48CD">
        <w:rPr>
          <w:rFonts w:ascii="Palatino Linotype" w:hAnsi="Palatino Linotype" w:cs="Arial"/>
        </w:rPr>
        <w:t xml:space="preserve"> En fecha </w:t>
      </w:r>
      <w:r w:rsidR="00B52139" w:rsidRPr="00AE48CD">
        <w:rPr>
          <w:rFonts w:ascii="Palatino Linotype" w:hAnsi="Palatino Linotype" w:cs="Arial"/>
        </w:rPr>
        <w:t xml:space="preserve">veintitrés de </w:t>
      </w:r>
      <w:r w:rsidRPr="00AE48CD">
        <w:rPr>
          <w:rFonts w:ascii="Palatino Linotype" w:hAnsi="Palatino Linotype" w:cs="Arial"/>
        </w:rPr>
        <w:t>noviembre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CF3123" w:rsidRPr="00AE48CD" w:rsidRDefault="00CF3123" w:rsidP="00CF3123">
      <w:pPr>
        <w:spacing w:before="100" w:beforeAutospacing="1" w:after="100" w:afterAutospacing="1" w:line="360" w:lineRule="auto"/>
        <w:jc w:val="center"/>
        <w:rPr>
          <w:rFonts w:ascii="Palatino Linotype" w:hAnsi="Palatino Linotype" w:cs="Arial"/>
          <w:b/>
          <w:bCs/>
          <w:spacing w:val="60"/>
          <w:sz w:val="28"/>
          <w:lang w:val="es-ES_tradnl"/>
        </w:rPr>
      </w:pPr>
      <w:r w:rsidRPr="00AE48CD">
        <w:rPr>
          <w:rFonts w:ascii="Palatino Linotype" w:hAnsi="Palatino Linotype" w:cs="Arial"/>
          <w:b/>
          <w:bCs/>
          <w:spacing w:val="60"/>
          <w:sz w:val="28"/>
          <w:lang w:val="es-ES_tradnl"/>
        </w:rPr>
        <w:t>CONSIDERANDO</w:t>
      </w:r>
    </w:p>
    <w:p w:rsidR="00CF3123" w:rsidRPr="00AE48CD" w:rsidRDefault="00CF3123" w:rsidP="00CF3123">
      <w:pPr>
        <w:spacing w:before="100" w:beforeAutospacing="1" w:after="100" w:afterAutospacing="1" w:line="360" w:lineRule="auto"/>
        <w:ind w:right="50"/>
        <w:jc w:val="both"/>
        <w:rPr>
          <w:rFonts w:ascii="Palatino Linotype" w:hAnsi="Palatino Linotype" w:cs="Arial"/>
          <w:b/>
        </w:rPr>
      </w:pPr>
      <w:r w:rsidRPr="00AE48CD">
        <w:rPr>
          <w:rFonts w:ascii="Palatino Linotype" w:hAnsi="Palatino Linotype"/>
          <w:b/>
          <w:sz w:val="28"/>
          <w:szCs w:val="28"/>
        </w:rPr>
        <w:t>PRIMERO</w:t>
      </w:r>
      <w:r w:rsidRPr="00AE48CD">
        <w:rPr>
          <w:rFonts w:ascii="Palatino Linotype" w:hAnsi="Palatino Linotype"/>
          <w:b/>
        </w:rPr>
        <w:t>.</w:t>
      </w:r>
      <w:r w:rsidRPr="00AE48CD">
        <w:rPr>
          <w:rFonts w:ascii="Palatino Linotype" w:hAnsi="Palatino Linotype"/>
        </w:rPr>
        <w:t xml:space="preserve"> </w:t>
      </w:r>
      <w:r w:rsidRPr="00AE48CD">
        <w:rPr>
          <w:rFonts w:ascii="Palatino Linotype" w:hAnsi="Palatino Linotype"/>
          <w:b/>
        </w:rPr>
        <w:t>Competencia</w:t>
      </w:r>
      <w:r w:rsidRPr="00AE48CD">
        <w:rPr>
          <w:rFonts w:ascii="Palatino Linotype" w:hAnsi="Palatino Linotype"/>
        </w:rPr>
        <w:t>.</w:t>
      </w:r>
      <w:r w:rsidRPr="00AE48CD">
        <w:rPr>
          <w:rFonts w:ascii="Palatino Linotype" w:hAnsi="Palatino Linotype"/>
          <w:b/>
        </w:rPr>
        <w:t xml:space="preserve"> </w:t>
      </w:r>
      <w:r w:rsidRPr="00AE48CD">
        <w:rPr>
          <w:rFonts w:ascii="Palatino Linotype" w:hAnsi="Palatino Linotype"/>
        </w:rPr>
        <w:t xml:space="preserve">Este Instituto de </w:t>
      </w:r>
      <w:r w:rsidRPr="00AE48CD">
        <w:rPr>
          <w:rFonts w:ascii="Palatino Linotype" w:hAnsi="Palatino Linotype" w:cs="Arial"/>
        </w:rPr>
        <w:t>Transparencia</w:t>
      </w:r>
      <w:r w:rsidRPr="00AE48CD">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E48C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F3123" w:rsidRPr="00AE48CD" w:rsidRDefault="00CF3123" w:rsidP="00CF3123">
      <w:pPr>
        <w:spacing w:before="100" w:beforeAutospacing="1" w:after="100" w:afterAutospacing="1" w:line="360" w:lineRule="auto"/>
        <w:jc w:val="both"/>
        <w:rPr>
          <w:rFonts w:ascii="Palatino Linotype" w:hAnsi="Palatino Linotype" w:cs="Arial"/>
          <w:b/>
          <w:bCs/>
        </w:rPr>
      </w:pPr>
      <w:r w:rsidRPr="00AE48CD">
        <w:rPr>
          <w:rFonts w:ascii="Palatino Linotype" w:hAnsi="Palatino Linotype" w:cs="Arial"/>
          <w:b/>
          <w:sz w:val="28"/>
        </w:rPr>
        <w:lastRenderedPageBreak/>
        <w:t>SEGUNDO</w:t>
      </w:r>
      <w:r w:rsidRPr="00AE48CD">
        <w:rPr>
          <w:rFonts w:ascii="Palatino Linotype" w:hAnsi="Palatino Linotype" w:cs="Arial"/>
          <w:b/>
          <w:lang w:val="es-MX"/>
        </w:rPr>
        <w:t xml:space="preserve">. </w:t>
      </w:r>
      <w:r w:rsidRPr="00AE48CD">
        <w:rPr>
          <w:rFonts w:ascii="Palatino Linotype" w:hAnsi="Palatino Linotype" w:cs="Arial"/>
          <w:b/>
        </w:rPr>
        <w:t xml:space="preserve">Interés. </w:t>
      </w:r>
      <w:r w:rsidRPr="00AE48CD">
        <w:rPr>
          <w:rFonts w:ascii="Palatino Linotype" w:hAnsi="Palatino Linotype" w:cs="Arial"/>
          <w:bCs/>
        </w:rPr>
        <w:t xml:space="preserve">El recurso de revisión fue interpuesto por la parte legítima, en atención a que se presentó por </w:t>
      </w:r>
      <w:r w:rsidRPr="00AE48CD">
        <w:rPr>
          <w:rFonts w:ascii="Palatino Linotype" w:hAnsi="Palatino Linotype" w:cs="Arial"/>
          <w:b/>
          <w:bCs/>
        </w:rPr>
        <w:t>EL RECURRENTE,</w:t>
      </w:r>
      <w:r w:rsidRPr="00AE48CD">
        <w:rPr>
          <w:rFonts w:ascii="Palatino Linotype" w:hAnsi="Palatino Linotype" w:cs="Arial"/>
          <w:bCs/>
        </w:rPr>
        <w:t xml:space="preserve"> quien es la misma persona que formuló la solicitud de acceso a la información pública al </w:t>
      </w:r>
      <w:r w:rsidRPr="00AE48CD">
        <w:rPr>
          <w:rFonts w:ascii="Palatino Linotype" w:hAnsi="Palatino Linotype" w:cs="Arial"/>
          <w:b/>
          <w:bCs/>
        </w:rPr>
        <w:t>SUJETO OBLIGADO.</w:t>
      </w:r>
    </w:p>
    <w:p w:rsidR="00B52139" w:rsidRPr="00AE48CD" w:rsidRDefault="00B52139" w:rsidP="00B52139">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lang w:val="es-ES_tradnl"/>
        </w:rPr>
      </w:pPr>
      <w:r w:rsidRPr="00AE48CD">
        <w:rPr>
          <w:rFonts w:ascii="Palatino Linotype" w:hAnsi="Palatino Linotype" w:cs="Arial"/>
          <w:b/>
          <w:sz w:val="28"/>
          <w:szCs w:val="28"/>
        </w:rPr>
        <w:t xml:space="preserve">TERCERO. </w:t>
      </w:r>
      <w:r w:rsidRPr="00AE48CD">
        <w:rPr>
          <w:rFonts w:ascii="Palatino Linotype" w:hAnsi="Palatino Linotype" w:cs="Arial"/>
          <w:b/>
        </w:rPr>
        <w:t xml:space="preserve">Oportunidad. </w:t>
      </w:r>
      <w:r w:rsidRPr="00AE48CD">
        <w:rPr>
          <w:rFonts w:ascii="Palatino Linotype" w:hAnsi="Palatino Linotype" w:cs="Arial"/>
        </w:rPr>
        <w:t xml:space="preserve">El recurso de revisión fue interpuesto dentro del plazo de quince días hábiles </w:t>
      </w:r>
      <w:r w:rsidRPr="00AE48CD">
        <w:rPr>
          <w:rFonts w:ascii="Palatino Linotype" w:hAnsi="Palatino Linotype"/>
        </w:rPr>
        <w:t>contados</w:t>
      </w:r>
      <w:r w:rsidRPr="00AE48CD">
        <w:rPr>
          <w:rFonts w:ascii="Palatino Linotype" w:hAnsi="Palatino Linotype" w:cs="Arial"/>
        </w:rPr>
        <w:t xml:space="preserve"> a </w:t>
      </w:r>
      <w:r w:rsidRPr="00AE48CD">
        <w:rPr>
          <w:rFonts w:ascii="Palatino Linotype" w:hAnsi="Palatino Linotype"/>
        </w:rPr>
        <w:t>partir</w:t>
      </w:r>
      <w:r w:rsidRPr="00AE48CD">
        <w:rPr>
          <w:rFonts w:ascii="Palatino Linotype" w:hAnsi="Palatino Linotype" w:cs="Arial"/>
        </w:rPr>
        <w:t xml:space="preserve"> del día siguiente al que </w:t>
      </w:r>
      <w:r w:rsidRPr="00AE48CD">
        <w:rPr>
          <w:rFonts w:ascii="Palatino Linotype" w:hAnsi="Palatino Linotype" w:cs="Arial"/>
          <w:b/>
          <w:bCs/>
        </w:rPr>
        <w:t xml:space="preserve">EL RECURRENTE </w:t>
      </w:r>
      <w:r w:rsidRPr="00AE48C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52139" w:rsidRPr="00AE48CD" w:rsidRDefault="00B52139" w:rsidP="00B52139">
      <w:pPr>
        <w:spacing w:before="120" w:after="120"/>
        <w:ind w:left="851" w:right="899"/>
        <w:jc w:val="both"/>
        <w:rPr>
          <w:rFonts w:ascii="Palatino Linotype" w:hAnsi="Palatino Linotype" w:cs="Arial"/>
          <w:i/>
          <w:sz w:val="22"/>
          <w:szCs w:val="22"/>
        </w:rPr>
      </w:pPr>
      <w:r w:rsidRPr="00AE48CD">
        <w:rPr>
          <w:rFonts w:ascii="Palatino Linotype" w:hAnsi="Palatino Linotype" w:cs="Arial"/>
          <w:i/>
          <w:sz w:val="22"/>
          <w:szCs w:val="22"/>
        </w:rPr>
        <w:t>“</w:t>
      </w:r>
      <w:r w:rsidRPr="00AE48CD">
        <w:rPr>
          <w:rFonts w:ascii="Palatino Linotype" w:hAnsi="Palatino Linotype" w:cs="Arial"/>
          <w:b/>
          <w:i/>
          <w:sz w:val="22"/>
          <w:szCs w:val="22"/>
        </w:rPr>
        <w:t>Artículo 178.</w:t>
      </w:r>
      <w:r w:rsidRPr="00AE48C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2139" w:rsidRPr="00AE48CD" w:rsidRDefault="00B52139" w:rsidP="00B52139">
      <w:pPr>
        <w:spacing w:before="120" w:after="120"/>
        <w:ind w:left="851" w:right="899"/>
        <w:jc w:val="both"/>
        <w:rPr>
          <w:rFonts w:ascii="Palatino Linotype" w:hAnsi="Palatino Linotype" w:cs="Arial"/>
          <w:i/>
          <w:sz w:val="22"/>
          <w:szCs w:val="22"/>
        </w:rPr>
      </w:pPr>
      <w:r w:rsidRPr="00AE48C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52139" w:rsidRPr="00AE48CD" w:rsidRDefault="00B52139" w:rsidP="00B52139">
      <w:pPr>
        <w:spacing w:before="120" w:after="120"/>
        <w:ind w:left="851" w:right="899"/>
        <w:jc w:val="both"/>
        <w:rPr>
          <w:rFonts w:ascii="Palatino Linotype" w:hAnsi="Palatino Linotype" w:cs="Arial"/>
          <w:i/>
          <w:sz w:val="22"/>
          <w:szCs w:val="22"/>
        </w:rPr>
      </w:pPr>
      <w:r w:rsidRPr="00AE48C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E48CD">
        <w:rPr>
          <w:rFonts w:ascii="Palatino Linotype" w:hAnsi="Palatino Linotype" w:cs="Arial"/>
          <w:i/>
          <w:sz w:val="22"/>
          <w:szCs w:val="22"/>
          <w:lang w:eastAsia="es-MX"/>
        </w:rPr>
        <w:t>siguiente</w:t>
      </w:r>
      <w:r w:rsidRPr="00AE48CD">
        <w:rPr>
          <w:rFonts w:ascii="Palatino Linotype" w:hAnsi="Palatino Linotype" w:cs="Arial"/>
          <w:i/>
          <w:sz w:val="22"/>
          <w:szCs w:val="22"/>
        </w:rPr>
        <w:t xml:space="preserve"> de haberlo recibido.”</w:t>
      </w:r>
    </w:p>
    <w:p w:rsidR="00B52139" w:rsidRPr="00AE48CD" w:rsidRDefault="00B52139" w:rsidP="00B52139">
      <w:pPr>
        <w:spacing w:line="360" w:lineRule="auto"/>
        <w:jc w:val="both"/>
        <w:rPr>
          <w:rFonts w:ascii="Palatino Linotype" w:hAnsi="Palatino Linotype" w:cs="Arial"/>
        </w:rPr>
      </w:pPr>
      <w:r w:rsidRPr="00AE48CD">
        <w:rPr>
          <w:rFonts w:ascii="Palatino Linotype" w:hAnsi="Palatino Linotype" w:cs="Arial"/>
        </w:rPr>
        <w:t xml:space="preserve">En esa tesitura, atendiendo a que </w:t>
      </w:r>
      <w:r w:rsidRPr="00AE48CD">
        <w:rPr>
          <w:rFonts w:ascii="Palatino Linotype" w:hAnsi="Palatino Linotype" w:cs="Arial"/>
          <w:b/>
        </w:rPr>
        <w:t>EL SUJETO OBLIGADO</w:t>
      </w:r>
      <w:r w:rsidRPr="00AE48CD">
        <w:rPr>
          <w:rFonts w:ascii="Palatino Linotype" w:hAnsi="Palatino Linotype" w:cs="Arial"/>
        </w:rPr>
        <w:t xml:space="preserve"> notificó la respuesta a la solicitud de información pública el día </w:t>
      </w:r>
      <w:r w:rsidRPr="00AE48CD">
        <w:rPr>
          <w:rFonts w:ascii="Palatino Linotype" w:hAnsi="Palatino Linotype" w:cs="Arial"/>
          <w:b/>
        </w:rPr>
        <w:t>veinticinco de septiembre de dos mil dieciocho</w:t>
      </w:r>
      <w:r w:rsidRPr="00AE48CD">
        <w:rPr>
          <w:rFonts w:ascii="Palatino Linotype" w:hAnsi="Palatino Linotype" w:cs="Arial"/>
        </w:rPr>
        <w:t>; así, el plazo de quince días hábiles que el artículo 178 de la Ley de la materia otorga al</w:t>
      </w:r>
      <w:r w:rsidRPr="00AE48CD">
        <w:rPr>
          <w:rFonts w:ascii="Palatino Linotype" w:hAnsi="Palatino Linotype" w:cs="Arial"/>
          <w:b/>
        </w:rPr>
        <w:t xml:space="preserve"> RECURRENTE </w:t>
      </w:r>
      <w:r w:rsidRPr="00AE48CD">
        <w:rPr>
          <w:rFonts w:ascii="Palatino Linotype" w:hAnsi="Palatino Linotype" w:cs="Arial"/>
        </w:rPr>
        <w:t xml:space="preserve">para presentar el recurso de revisión, transcurrió del </w:t>
      </w:r>
      <w:r w:rsidRPr="00AE48CD">
        <w:rPr>
          <w:rFonts w:ascii="Palatino Linotype" w:hAnsi="Palatino Linotype" w:cs="Arial"/>
          <w:b/>
        </w:rPr>
        <w:t>veintiséis de septiembre al dieciséis de octubre de dos mil dieciocho</w:t>
      </w:r>
      <w:r w:rsidRPr="00AE48CD">
        <w:rPr>
          <w:rFonts w:ascii="Palatino Linotype" w:hAnsi="Palatino Linotype" w:cs="Arial"/>
        </w:rPr>
        <w:t xml:space="preserve">, sin contemplar en el cómputo los días veintinueve y treinta de septiembre, así como los días seis, siete, trece y catorce de octubre, por corresponder a sábados y domingos, considerados como </w:t>
      </w:r>
      <w:r w:rsidRPr="00AE48CD">
        <w:rPr>
          <w:rFonts w:ascii="Palatino Linotype" w:hAnsi="Palatino Linotype" w:cs="Arial"/>
        </w:rPr>
        <w:lastRenderedPageBreak/>
        <w:t xml:space="preserve">días inhábiles, en términos del artículo 3, fracción X de la </w:t>
      </w:r>
      <w:r w:rsidRPr="00AE48CD">
        <w:rPr>
          <w:rFonts w:ascii="Palatino Linotype" w:hAnsi="Palatino Linotype"/>
        </w:rPr>
        <w:t xml:space="preserve">Ley de Transparencia y Acceso a la Información Pública del Estado de México y Municipios. </w:t>
      </w:r>
    </w:p>
    <w:p w:rsidR="00B52139" w:rsidRPr="00AE48CD" w:rsidRDefault="00B52139" w:rsidP="00B52139">
      <w:pPr>
        <w:spacing w:before="200" w:after="200" w:line="360" w:lineRule="auto"/>
        <w:jc w:val="both"/>
        <w:rPr>
          <w:rFonts w:ascii="Palatino Linotype" w:hAnsi="Palatino Linotype" w:cs="Arial"/>
        </w:rPr>
      </w:pPr>
      <w:r w:rsidRPr="00AE48CD">
        <w:rPr>
          <w:rFonts w:ascii="Palatino Linotype" w:hAnsi="Palatino Linotype" w:cs="Arial"/>
        </w:rPr>
        <w:t>En ese tenor, si el recurso de revisión que nos ocupa, se interpuso el día</w:t>
      </w:r>
      <w:r w:rsidRPr="00AE48CD">
        <w:rPr>
          <w:rFonts w:ascii="Palatino Linotype" w:hAnsi="Palatino Linotype" w:cs="Arial"/>
          <w:b/>
        </w:rPr>
        <w:t xml:space="preserve"> cuatro de octubre de dos mil dieciocho</w:t>
      </w:r>
      <w:r w:rsidRPr="00AE48CD">
        <w:rPr>
          <w:rFonts w:ascii="Palatino Linotype" w:hAnsi="Palatino Linotype" w:cs="Arial"/>
        </w:rPr>
        <w:t>, éste se encuentra dentro de los márgenes temporales previstos en el artículo 178 de la Ley de Transparencia y Acceso a la Información</w:t>
      </w:r>
      <w:r w:rsidRPr="00AE48CD">
        <w:rPr>
          <w:rFonts w:ascii="Palatino Linotype" w:hAnsi="Palatino Linotype"/>
        </w:rPr>
        <w:t xml:space="preserve"> Pública del Estado de México y Municipios</w:t>
      </w:r>
      <w:r w:rsidRPr="00AE48CD">
        <w:rPr>
          <w:rFonts w:ascii="Palatino Linotype" w:hAnsi="Palatino Linotype" w:cs="Arial"/>
        </w:rPr>
        <w:t xml:space="preserve"> y, por tanto, su interposición se considera oportuna.</w:t>
      </w:r>
    </w:p>
    <w:p w:rsidR="00CF3123" w:rsidRPr="00AE48CD" w:rsidRDefault="00CF3123" w:rsidP="00CF3123">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b/>
          <w:sz w:val="28"/>
          <w:szCs w:val="28"/>
        </w:rPr>
        <w:t>CUARTO.</w:t>
      </w:r>
      <w:r w:rsidRPr="00AE48CD">
        <w:rPr>
          <w:rFonts w:ascii="Palatino Linotype" w:hAnsi="Palatino Linotype" w:cs="Arial"/>
          <w:b/>
          <w:szCs w:val="28"/>
        </w:rPr>
        <w:t xml:space="preserve"> </w:t>
      </w:r>
      <w:r w:rsidRPr="00AE48CD">
        <w:rPr>
          <w:rFonts w:ascii="Palatino Linotype" w:hAnsi="Palatino Linotype"/>
          <w:b/>
        </w:rPr>
        <w:t xml:space="preserve">Procedibilidad. </w:t>
      </w:r>
      <w:r w:rsidRPr="00AE48C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AE48CD">
        <w:rPr>
          <w:rFonts w:ascii="Palatino Linotype" w:hAnsi="Palatino Linotype" w:cs="Arial"/>
          <w:lang w:val="es-ES_tradnl"/>
        </w:rPr>
        <w:t xml:space="preserve">de la </w:t>
      </w:r>
      <w:r w:rsidRPr="00AE48CD">
        <w:rPr>
          <w:rFonts w:ascii="Palatino Linotype" w:hAnsi="Palatino Linotype"/>
        </w:rPr>
        <w:t>Ley de Transparencia y Acceso a la Información Pública del Estado de México y Municipios, en atención a que fue presentado mediante el formato visible en el</w:t>
      </w:r>
      <w:r w:rsidRPr="00AE48CD">
        <w:rPr>
          <w:rFonts w:ascii="Palatino Linotype" w:hAnsi="Palatino Linotype"/>
          <w:b/>
        </w:rPr>
        <w:t xml:space="preserve"> SAIMEX</w:t>
      </w:r>
      <w:r w:rsidRPr="00AE48CD">
        <w:rPr>
          <w:rFonts w:ascii="Palatino Linotype" w:hAnsi="Palatino Linotype"/>
        </w:rPr>
        <w:t>.</w:t>
      </w:r>
    </w:p>
    <w:p w:rsidR="00B64951" w:rsidRPr="00AE48CD" w:rsidRDefault="00CF3123" w:rsidP="00B64951">
      <w:pPr>
        <w:autoSpaceDE w:val="0"/>
        <w:autoSpaceDN w:val="0"/>
        <w:adjustRightInd w:val="0"/>
        <w:spacing w:before="100" w:beforeAutospacing="1" w:after="100" w:afterAutospacing="1" w:line="360" w:lineRule="auto"/>
        <w:ind w:right="49"/>
        <w:jc w:val="both"/>
        <w:rPr>
          <w:rFonts w:ascii="Palatino Linotype" w:hAnsi="Palatino Linotype"/>
          <w:b/>
        </w:rPr>
      </w:pPr>
      <w:r w:rsidRPr="00AE48CD">
        <w:rPr>
          <w:rFonts w:ascii="Palatino Linotype" w:hAnsi="Palatino Linotype" w:cs="Arial"/>
          <w:b/>
          <w:sz w:val="28"/>
          <w:szCs w:val="28"/>
        </w:rPr>
        <w:t>QUINTO</w:t>
      </w:r>
      <w:r w:rsidRPr="00AE48CD">
        <w:rPr>
          <w:rFonts w:ascii="Palatino Linotype" w:hAnsi="Palatino Linotype" w:cs="Arial"/>
          <w:b/>
        </w:rPr>
        <w:t>. Estudio y resolución del asunto</w:t>
      </w:r>
      <w:r w:rsidRPr="00AE48CD">
        <w:rPr>
          <w:rFonts w:ascii="Palatino Linotype" w:hAnsi="Palatino Linotype"/>
          <w:b/>
        </w:rPr>
        <w:t xml:space="preserve">. </w:t>
      </w:r>
      <w:r w:rsidR="00B64951" w:rsidRPr="00AE48CD">
        <w:rPr>
          <w:rFonts w:ascii="Palatino Linotype" w:hAnsi="Palatino Linotype" w:cs="Arial"/>
        </w:rPr>
        <w:t xml:space="preserve">Una vez determinada la vía sobre la que versará el presente recurso de revisión, es conveniente analizar si la respuesta del </w:t>
      </w:r>
      <w:r w:rsidR="00B64951" w:rsidRPr="00AE48CD">
        <w:rPr>
          <w:rFonts w:ascii="Palatino Linotype" w:hAnsi="Palatino Linotype" w:cs="Arial"/>
          <w:b/>
          <w:lang w:eastAsia="es-MX"/>
        </w:rPr>
        <w:t>SUJETO OBLIGADO</w:t>
      </w:r>
      <w:r w:rsidR="00B64951" w:rsidRPr="00AE48CD">
        <w:rPr>
          <w:rFonts w:ascii="Palatino Linotype" w:hAnsi="Palatino Linotype" w:cs="Arial"/>
        </w:rPr>
        <w:t xml:space="preserve"> cumple con los requisitos y procedimientos del derecho de acceso a la información pública. </w:t>
      </w:r>
    </w:p>
    <w:p w:rsidR="00B64951" w:rsidRPr="00AE48CD" w:rsidRDefault="00B64951" w:rsidP="00B6495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E48CD">
        <w:rPr>
          <w:rFonts w:ascii="Palatino Linotype" w:hAnsi="Palatino Linotype"/>
        </w:rPr>
        <w:t>En ese contexto, debemos</w:t>
      </w:r>
      <w:r w:rsidRPr="00AE48CD">
        <w:rPr>
          <w:rFonts w:ascii="Palatino Linotype" w:hAnsi="Palatino Linotype" w:cs="Arial"/>
        </w:rPr>
        <w:t xml:space="preserve"> recordar que el solicitante requirió del </w:t>
      </w:r>
      <w:r w:rsidRPr="00AE48CD">
        <w:rPr>
          <w:rFonts w:ascii="Palatino Linotype" w:hAnsi="Palatino Linotype" w:cs="Arial"/>
          <w:b/>
        </w:rPr>
        <w:t xml:space="preserve">SUJETO OBLIGADO </w:t>
      </w:r>
      <w:r w:rsidRPr="00AE48CD">
        <w:rPr>
          <w:rFonts w:ascii="Palatino Linotype" w:hAnsi="Palatino Linotype" w:cs="Arial"/>
        </w:rPr>
        <w:t>la información que a continuación se desagrega:</w:t>
      </w:r>
    </w:p>
    <w:p w:rsidR="00470777" w:rsidRPr="00AE48CD" w:rsidRDefault="00470777" w:rsidP="00B64951">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AE48CD">
        <w:rPr>
          <w:rFonts w:ascii="Palatino Linotype" w:hAnsi="Palatino Linotype" w:cs="Arial"/>
        </w:rPr>
        <w:t>El monto aprobado para alumbrado público para el ejercicio 2018.</w:t>
      </w:r>
    </w:p>
    <w:p w:rsidR="00470777" w:rsidRPr="00AE48CD" w:rsidRDefault="00470777" w:rsidP="00B64951">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AE48CD">
        <w:rPr>
          <w:rFonts w:ascii="Palatino Linotype" w:hAnsi="Palatino Linotype" w:cs="Arial"/>
        </w:rPr>
        <w:t>Un informe detallado de la aplicación de dicho presupuesto por cada comunidad del Municipio.</w:t>
      </w:r>
    </w:p>
    <w:p w:rsidR="00470777" w:rsidRPr="00AE48CD" w:rsidRDefault="00B64951" w:rsidP="00B6495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E48CD">
        <w:rPr>
          <w:rFonts w:ascii="Palatino Linotype" w:hAnsi="Palatino Linotype"/>
          <w:color w:val="000000"/>
        </w:rPr>
        <w:t>E</w:t>
      </w:r>
      <w:r w:rsidRPr="00AE48CD">
        <w:rPr>
          <w:rFonts w:ascii="Palatino Linotype" w:hAnsi="Palatino Linotype" w:cs="Arial"/>
        </w:rPr>
        <w:t xml:space="preserve">n respuesta a la solicitud de acceso a la información pública, el Titular de la Unidad </w:t>
      </w:r>
      <w:r w:rsidRPr="00AE48CD">
        <w:rPr>
          <w:rFonts w:ascii="Palatino Linotype" w:hAnsi="Palatino Linotype" w:cs="Arial"/>
        </w:rPr>
        <w:lastRenderedPageBreak/>
        <w:t xml:space="preserve">de Transparencia del </w:t>
      </w:r>
      <w:r w:rsidRPr="00AE48CD">
        <w:rPr>
          <w:rFonts w:ascii="Palatino Linotype" w:hAnsi="Palatino Linotype" w:cs="Arial"/>
          <w:b/>
        </w:rPr>
        <w:t>SUJETO OBLIGADO</w:t>
      </w:r>
      <w:r w:rsidRPr="00AE48CD">
        <w:rPr>
          <w:rFonts w:ascii="Palatino Linotype" w:hAnsi="Palatino Linotype" w:cs="Arial"/>
        </w:rPr>
        <w:t xml:space="preserve">, medularmente manifestó </w:t>
      </w:r>
      <w:r w:rsidR="00470777" w:rsidRPr="00AE48CD">
        <w:rPr>
          <w:rFonts w:ascii="Palatino Linotype" w:hAnsi="Palatino Linotype" w:cs="Arial"/>
        </w:rPr>
        <w:t xml:space="preserve">que el Departamento de Alumbrado Público a través de la Dirección General de Servicios Públicos recibió un presupuesto autorizado de $38, 606, 000.17 (Treinta y ocho millones Seiscientos seis mil pesos 17/00 M.N.), para el año 2018, asimismo informó que </w:t>
      </w:r>
      <w:r w:rsidR="00BA7672" w:rsidRPr="00AE48CD">
        <w:rPr>
          <w:rFonts w:ascii="Palatino Linotype" w:hAnsi="Palatino Linotype" w:cs="Arial"/>
        </w:rPr>
        <w:t xml:space="preserve">el </w:t>
      </w:r>
      <w:r w:rsidR="00470777" w:rsidRPr="00AE48CD">
        <w:rPr>
          <w:rFonts w:ascii="Palatino Linotype" w:hAnsi="Palatino Linotype" w:cs="Arial"/>
        </w:rPr>
        <w:t>recurso</w:t>
      </w:r>
      <w:r w:rsidR="00BA7672" w:rsidRPr="00AE48CD">
        <w:rPr>
          <w:rFonts w:ascii="Palatino Linotype" w:hAnsi="Palatino Linotype" w:cs="Arial"/>
        </w:rPr>
        <w:t xml:space="preserve"> se distribuye de manera general en las comunidades donde se suscitan mayor delincuencia, previo levantamiento físico verificando el buen funcionamiento de las luminarias, coordinándose con los COPACIS</w:t>
      </w:r>
      <w:r w:rsidR="00CF58C9" w:rsidRPr="00AE48CD">
        <w:rPr>
          <w:rStyle w:val="Refdenotaalpie"/>
          <w:rFonts w:ascii="Palatino Linotype" w:hAnsi="Palatino Linotype" w:cs="Arial"/>
        </w:rPr>
        <w:footnoteReference w:id="1"/>
      </w:r>
      <w:r w:rsidR="00BA7672" w:rsidRPr="00AE48CD">
        <w:rPr>
          <w:rFonts w:ascii="Palatino Linotype" w:hAnsi="Palatino Linotype" w:cs="Arial"/>
        </w:rPr>
        <w:t xml:space="preserve"> de cada comunidad para programar un recorrido realizando la reparación de todas las luminarias que estén sin funcionar, así como donde se necesiten.</w:t>
      </w:r>
    </w:p>
    <w:p w:rsidR="00C27395" w:rsidRPr="00AE48CD" w:rsidRDefault="00C27395" w:rsidP="00B6495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E48CD">
        <w:rPr>
          <w:rFonts w:ascii="Palatino Linotype" w:hAnsi="Palatino Linotype"/>
        </w:rPr>
        <w:t xml:space="preserve">Inconforme con la respuesta proporcionada </w:t>
      </w:r>
      <w:r w:rsidR="00B64951" w:rsidRPr="00AE48CD">
        <w:rPr>
          <w:rFonts w:ascii="Palatino Linotype" w:hAnsi="Palatino Linotype" w:cs="Arial"/>
          <w:b/>
          <w:color w:val="000000"/>
          <w:lang w:eastAsia="es-MX"/>
        </w:rPr>
        <w:t>EL RECURRENTE</w:t>
      </w:r>
      <w:r w:rsidR="00B64951" w:rsidRPr="00AE48CD">
        <w:rPr>
          <w:rFonts w:ascii="Palatino Linotype" w:hAnsi="Palatino Linotype" w:cs="Arial"/>
          <w:lang w:val="es-ES_tradnl"/>
        </w:rPr>
        <w:t xml:space="preserve"> interpuso el </w:t>
      </w:r>
      <w:r w:rsidRPr="00AE48CD">
        <w:rPr>
          <w:rFonts w:ascii="Palatino Linotype" w:hAnsi="Palatino Linotype" w:cs="Arial"/>
          <w:lang w:val="es-ES_tradnl"/>
        </w:rPr>
        <w:t xml:space="preserve">recurso de revisión de mérito, </w:t>
      </w:r>
      <w:r w:rsidR="00B64951" w:rsidRPr="00AE48CD">
        <w:rPr>
          <w:rFonts w:ascii="Palatino Linotype" w:hAnsi="Palatino Linotype" w:cs="Arial"/>
          <w:lang w:val="es-ES_tradnl"/>
        </w:rPr>
        <w:t xml:space="preserve">en el que manifestó como razones o motivos de inconformidad lo </w:t>
      </w:r>
      <w:r w:rsidR="00762B28" w:rsidRPr="00AE48CD">
        <w:rPr>
          <w:rFonts w:ascii="Palatino Linotype" w:hAnsi="Palatino Linotype" w:cs="Arial"/>
          <w:lang w:val="es-ES_tradnl"/>
        </w:rPr>
        <w:t>señalado en el Resultando IV de la presente resolución.</w:t>
      </w:r>
    </w:p>
    <w:p w:rsidR="00C27395" w:rsidRPr="00AE48CD" w:rsidRDefault="00B64951" w:rsidP="00B64951">
      <w:pPr>
        <w:spacing w:before="100" w:beforeAutospacing="1" w:after="100" w:afterAutospacing="1" w:line="360" w:lineRule="auto"/>
        <w:jc w:val="both"/>
        <w:rPr>
          <w:rFonts w:ascii="Palatino Linotype" w:hAnsi="Palatino Linotype" w:cs="Arial"/>
          <w:lang w:val="es-ES_tradnl"/>
        </w:rPr>
      </w:pPr>
      <w:r w:rsidRPr="00AE48CD">
        <w:rPr>
          <w:rFonts w:ascii="Palatino Linotype" w:hAnsi="Palatino Linotype" w:cs="Arial"/>
        </w:rPr>
        <w:t xml:space="preserve">Bajo ese tenor, </w:t>
      </w:r>
      <w:r w:rsidRPr="00AE48CD">
        <w:rPr>
          <w:rFonts w:ascii="Palatino Linotype" w:hAnsi="Palatino Linotype" w:cs="Arial"/>
          <w:b/>
          <w:lang w:val="es-ES_tradnl"/>
        </w:rPr>
        <w:t>EL SUJETO OBLIGADO</w:t>
      </w:r>
      <w:r w:rsidRPr="00AE48CD">
        <w:rPr>
          <w:rFonts w:ascii="Palatino Linotype" w:hAnsi="Palatino Linotype" w:cs="Arial"/>
          <w:lang w:val="es-ES_tradnl"/>
        </w:rPr>
        <w:t xml:space="preserve"> mediante el Informe Justificado, anexó </w:t>
      </w:r>
      <w:r w:rsidR="00C27395" w:rsidRPr="00AE48CD">
        <w:rPr>
          <w:rFonts w:ascii="Palatino Linotype" w:hAnsi="Palatino Linotype" w:cs="Arial"/>
          <w:lang w:val="es-ES_tradnl"/>
        </w:rPr>
        <w:t>oficio signado por el Tesor</w:t>
      </w:r>
      <w:r w:rsidR="00762B28" w:rsidRPr="00AE48CD">
        <w:rPr>
          <w:rFonts w:ascii="Palatino Linotype" w:hAnsi="Palatino Linotype" w:cs="Arial"/>
          <w:lang w:val="es-ES_tradnl"/>
        </w:rPr>
        <w:t>ero Municipal en el cual refirió</w:t>
      </w:r>
      <w:r w:rsidR="00C27395" w:rsidRPr="00AE48CD">
        <w:rPr>
          <w:rFonts w:ascii="Palatino Linotype" w:hAnsi="Palatino Linotype" w:cs="Arial"/>
          <w:lang w:val="es-ES_tradnl"/>
        </w:rPr>
        <w:t xml:space="preserve"> que el monto aprobado para alumbrado público en el ejercicio 2018 fue de $25, 440, 000.00 (Veinticinco millones Cuatrocientos cuarenta mil pesos 00/100 M.N.),</w:t>
      </w:r>
      <w:r w:rsidR="00DB514B" w:rsidRPr="00AE48CD">
        <w:rPr>
          <w:rFonts w:ascii="Palatino Linotype" w:hAnsi="Palatino Linotype" w:cs="Arial"/>
          <w:lang w:val="es-ES_tradnl"/>
        </w:rPr>
        <w:t xml:space="preserve"> y que en respecto del informe detallado de la aplicación del presupuesto por comunidad del Municipio, no se encontraba dentro de sus facultades el realizarlo. En el mismo sentido</w:t>
      </w:r>
      <w:r w:rsidR="00762B28" w:rsidRPr="00AE48CD">
        <w:rPr>
          <w:rFonts w:ascii="Palatino Linotype" w:hAnsi="Palatino Linotype" w:cs="Arial"/>
          <w:lang w:val="es-ES_tradnl"/>
        </w:rPr>
        <w:t xml:space="preserve">, se </w:t>
      </w:r>
      <w:r w:rsidR="00DB514B" w:rsidRPr="00AE48CD">
        <w:rPr>
          <w:rFonts w:ascii="Palatino Linotype" w:hAnsi="Palatino Linotype" w:cs="Arial"/>
          <w:lang w:val="es-ES_tradnl"/>
        </w:rPr>
        <w:t xml:space="preserve">adjuntó oficio subscrito por el Director General de Servicios Públicos, a través del cual señaló que es una prioridad del Gobierno Municipal que las luminarias del mismo funcionen al cien por ciento, pues se inhiben conductas delictivas con más y mejor alumbrado público, anexando un archivo electrónico que contiene un informe de actividades del </w:t>
      </w:r>
      <w:r w:rsidR="00DB514B" w:rsidRPr="00AE48CD">
        <w:rPr>
          <w:rFonts w:ascii="Palatino Linotype" w:hAnsi="Palatino Linotype" w:cs="Arial"/>
          <w:lang w:val="es-ES_tradnl"/>
        </w:rPr>
        <w:lastRenderedPageBreak/>
        <w:t>Departamento de Alumbrado Público de los meses de enero a septiembre de 2018, del cual para mejor comprender se inserta en este apartado únicamente la primera hoja, tal como se aprecia a continuación:</w:t>
      </w:r>
    </w:p>
    <w:p w:rsidR="00C27395" w:rsidRPr="00AE48CD" w:rsidRDefault="00DB514B" w:rsidP="00DB514B">
      <w:pPr>
        <w:spacing w:before="100" w:beforeAutospacing="1" w:after="100" w:afterAutospacing="1" w:line="360" w:lineRule="auto"/>
        <w:jc w:val="center"/>
        <w:rPr>
          <w:rFonts w:ascii="Palatino Linotype" w:hAnsi="Palatino Linotype" w:cs="Arial"/>
          <w:lang w:val="es-ES_tradnl"/>
        </w:rPr>
      </w:pPr>
      <w:r w:rsidRPr="00AE48CD">
        <w:rPr>
          <w:noProof/>
          <w:lang w:val="es-MX" w:eastAsia="es-MX"/>
        </w:rPr>
        <w:drawing>
          <wp:inline distT="0" distB="0" distL="0" distR="0" wp14:anchorId="3F2722C4" wp14:editId="0C599E5F">
            <wp:extent cx="5429055" cy="419518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55" t="5398" r="28434" b="35385"/>
                    <a:stretch/>
                  </pic:blipFill>
                  <pic:spPr bwMode="auto">
                    <a:xfrm>
                      <a:off x="0" y="0"/>
                      <a:ext cx="5439402" cy="4203183"/>
                    </a:xfrm>
                    <a:prstGeom prst="rect">
                      <a:avLst/>
                    </a:prstGeom>
                    <a:ln>
                      <a:noFill/>
                    </a:ln>
                    <a:extLst>
                      <a:ext uri="{53640926-AAD7-44D8-BBD7-CCE9431645EC}">
                        <a14:shadowObscured xmlns:a14="http://schemas.microsoft.com/office/drawing/2010/main"/>
                      </a:ext>
                    </a:extLst>
                  </pic:spPr>
                </pic:pic>
              </a:graphicData>
            </a:graphic>
          </wp:inline>
        </w:drawing>
      </w:r>
    </w:p>
    <w:p w:rsidR="00B64951" w:rsidRPr="00AE48CD" w:rsidRDefault="00DB514B" w:rsidP="00B64951">
      <w:pPr>
        <w:spacing w:before="100" w:beforeAutospacing="1" w:after="100" w:afterAutospacing="1" w:line="360" w:lineRule="auto"/>
        <w:jc w:val="both"/>
        <w:rPr>
          <w:rFonts w:ascii="Palatino Linotype" w:hAnsi="Palatino Linotype"/>
        </w:rPr>
      </w:pPr>
      <w:r w:rsidRPr="00AE48CD">
        <w:rPr>
          <w:rFonts w:ascii="Palatino Linotype" w:hAnsi="Palatino Linotype" w:cs="Arial"/>
          <w:lang w:val="es-ES_tradnl"/>
        </w:rPr>
        <w:t xml:space="preserve">De lo hasta aquí expuesto, </w:t>
      </w:r>
      <w:r w:rsidR="00B64951" w:rsidRPr="00AE48CD">
        <w:rPr>
          <w:rFonts w:ascii="Palatino Linotype" w:hAnsi="Palatino Linotype" w:cs="Arial"/>
        </w:rPr>
        <w:t>se obvia el análisis de la competencia por parte del</w:t>
      </w:r>
      <w:r w:rsidR="00B64951" w:rsidRPr="00AE48CD">
        <w:rPr>
          <w:rFonts w:ascii="Palatino Linotype" w:hAnsi="Palatino Linotype" w:cs="Arial"/>
          <w:b/>
        </w:rPr>
        <w:t xml:space="preserve"> SUJETO OBLIGADO</w:t>
      </w:r>
      <w:r w:rsidR="00B64951" w:rsidRPr="00AE48CD">
        <w:rPr>
          <w:rFonts w:ascii="Palatino Linotype" w:hAnsi="Palatino Linotype" w:cs="Arial"/>
        </w:rPr>
        <w:t xml:space="preserve">, </w:t>
      </w:r>
      <w:r w:rsidR="00B64951" w:rsidRPr="00AE48CD">
        <w:rPr>
          <w:rFonts w:ascii="Palatino Linotype" w:hAnsi="Palatino Linotype"/>
        </w:rPr>
        <w:t xml:space="preserve">para generar, administrar o poseer la información solicitada, </w:t>
      </w:r>
      <w:r w:rsidR="00B64951" w:rsidRPr="00AE48CD">
        <w:rPr>
          <w:rFonts w:ascii="Palatino Linotype" w:hAnsi="Palatino Linotype" w:cs="Arial"/>
        </w:rPr>
        <w:t xml:space="preserve">dado que éste ha </w:t>
      </w:r>
      <w:r w:rsidR="00B64951" w:rsidRPr="00AE48CD">
        <w:rPr>
          <w:rFonts w:ascii="Palatino Linotype" w:hAnsi="Palatino Linotype" w:cs="Arial"/>
          <w:color w:val="000000"/>
        </w:rPr>
        <w:t>asumido</w:t>
      </w:r>
      <w:r w:rsidR="00B64951" w:rsidRPr="00AE48CD">
        <w:rPr>
          <w:rFonts w:ascii="Palatino Linotype" w:hAnsi="Palatino Linotype" w:cs="Arial"/>
        </w:rPr>
        <w:t xml:space="preserve"> la misma, </w:t>
      </w:r>
      <w:r w:rsidR="00B64951" w:rsidRPr="00AE48CD">
        <w:rPr>
          <w:rFonts w:ascii="Palatino Linotype" w:hAnsi="Palatino Linotype"/>
        </w:rPr>
        <w:t xml:space="preserve">en razón de que mediante su respuesta argumentó </w:t>
      </w:r>
      <w:r w:rsidRPr="00AE48CD">
        <w:rPr>
          <w:rFonts w:ascii="Palatino Linotype" w:hAnsi="Palatino Linotype"/>
        </w:rPr>
        <w:t xml:space="preserve">que existe un presupuesto aprobado para alumbrado público </w:t>
      </w:r>
      <w:r w:rsidR="00E75824" w:rsidRPr="00AE48CD">
        <w:rPr>
          <w:rFonts w:ascii="Palatino Linotype" w:hAnsi="Palatino Linotype"/>
        </w:rPr>
        <w:t xml:space="preserve">en el ejercicio de 2018 </w:t>
      </w:r>
      <w:r w:rsidRPr="00AE48CD">
        <w:rPr>
          <w:rFonts w:ascii="Palatino Linotype" w:hAnsi="Palatino Linotype"/>
        </w:rPr>
        <w:t xml:space="preserve">y en consecuencia </w:t>
      </w:r>
      <w:r w:rsidR="00E75824" w:rsidRPr="00AE48CD">
        <w:rPr>
          <w:rFonts w:ascii="Palatino Linotype" w:hAnsi="Palatino Linotype"/>
        </w:rPr>
        <w:t xml:space="preserve">debió </w:t>
      </w:r>
      <w:r w:rsidRPr="00AE48CD">
        <w:rPr>
          <w:rFonts w:ascii="Palatino Linotype" w:hAnsi="Palatino Linotype"/>
        </w:rPr>
        <w:t>generarse una aplicación concreta del mismo</w:t>
      </w:r>
      <w:r w:rsidR="00B64951" w:rsidRPr="00AE48CD">
        <w:rPr>
          <w:rFonts w:ascii="Palatino Linotype" w:hAnsi="Palatino Linotype"/>
        </w:rPr>
        <w:t xml:space="preserve">; razón por la cual, al haberse pronunciado </w:t>
      </w:r>
      <w:r w:rsidR="00B64951" w:rsidRPr="00AE48CD">
        <w:rPr>
          <w:rFonts w:ascii="Palatino Linotype" w:hAnsi="Palatino Linotype"/>
          <w:b/>
        </w:rPr>
        <w:t>EL SUJETO OBLIGADO</w:t>
      </w:r>
      <w:r w:rsidR="00B64951" w:rsidRPr="00AE48CD">
        <w:rPr>
          <w:rFonts w:ascii="Palatino Linotype" w:hAnsi="Palatino Linotype"/>
        </w:rPr>
        <w:t xml:space="preserve"> respecto de la información solicitada, </w:t>
      </w:r>
      <w:r w:rsidR="00B64951" w:rsidRPr="00AE48CD">
        <w:rPr>
          <w:rFonts w:ascii="Palatino Linotype" w:hAnsi="Palatino Linotype" w:cs="Arial"/>
        </w:rPr>
        <w:t xml:space="preserve">es que </w:t>
      </w:r>
      <w:r w:rsidR="00B64951" w:rsidRPr="00AE48CD">
        <w:rPr>
          <w:rFonts w:ascii="Palatino Linotype" w:hAnsi="Palatino Linotype"/>
        </w:rPr>
        <w:t xml:space="preserve">acepta poseer y administrar dicha información, en ejercicio de sus funciones de </w:t>
      </w:r>
      <w:r w:rsidR="00B64951" w:rsidRPr="00AE48CD">
        <w:rPr>
          <w:rFonts w:ascii="Palatino Linotype" w:hAnsi="Palatino Linotype"/>
        </w:rPr>
        <w:lastRenderedPageBreak/>
        <w:t>derecho público, motivo por el cual se actualiza el supuesto jurídico, previsto en el artículo 12 de la Ley de Transparencia y Acceso a la Información Pública del Estado de México y Municipios.</w:t>
      </w:r>
    </w:p>
    <w:p w:rsidR="00B64951" w:rsidRPr="00AE48CD" w:rsidRDefault="00B64951" w:rsidP="00B64951">
      <w:pPr>
        <w:spacing w:before="100" w:beforeAutospacing="1" w:after="100" w:afterAutospacing="1" w:line="360" w:lineRule="auto"/>
        <w:ind w:right="49"/>
        <w:jc w:val="both"/>
        <w:rPr>
          <w:rFonts w:ascii="Palatino Linotype" w:hAnsi="Palatino Linotype"/>
        </w:rPr>
      </w:pPr>
      <w:r w:rsidRPr="00AE48CD">
        <w:rPr>
          <w:rFonts w:ascii="Palatino Linotype" w:hAnsi="Palatino Linotype"/>
        </w:rPr>
        <w:t xml:space="preserve">Así, el estudio de la naturaleza jurídica de la información pública solicitada, tiene por objeto determinar si ésta la genera, posee o administra </w:t>
      </w:r>
      <w:r w:rsidRPr="00AE48CD">
        <w:rPr>
          <w:rFonts w:ascii="Palatino Linotype" w:hAnsi="Palatino Linotype"/>
          <w:b/>
        </w:rPr>
        <w:t>EL SUJETO OBLIGADO</w:t>
      </w:r>
      <w:r w:rsidRPr="00AE48CD">
        <w:rPr>
          <w:rFonts w:ascii="Palatino Linotype" w:hAnsi="Palatino Linotype"/>
        </w:rPr>
        <w:t xml:space="preserve">; sin embargo, en aquellos casos en que éste la </w:t>
      </w:r>
      <w:r w:rsidR="00762B28" w:rsidRPr="00AE48CD">
        <w:rPr>
          <w:rFonts w:ascii="Palatino Linotype" w:hAnsi="Palatino Linotype"/>
        </w:rPr>
        <w:t>asume,</w:t>
      </w:r>
      <w:r w:rsidRPr="00AE48CD">
        <w:rPr>
          <w:rFonts w:ascii="Palatino Linotype" w:hAnsi="Palatino Linotype"/>
        </w:rPr>
        <w:t xml:space="preserve"> implica que cuenta con la misma; por consiguiente, a nada práctico nos conduciría su estudio, ya que se insiste la información pública solicitada, fue asumida por </w:t>
      </w:r>
      <w:r w:rsidRPr="00AE48CD">
        <w:rPr>
          <w:rFonts w:ascii="Palatino Linotype" w:hAnsi="Palatino Linotype"/>
          <w:b/>
        </w:rPr>
        <w:t>EL SUJETO OBLIGADO</w:t>
      </w:r>
      <w:r w:rsidRPr="00AE48CD">
        <w:rPr>
          <w:rFonts w:ascii="Palatino Linotype" w:hAnsi="Palatino Linotype"/>
        </w:rPr>
        <w:t>.</w:t>
      </w:r>
    </w:p>
    <w:p w:rsidR="00E75824" w:rsidRPr="00AE48CD" w:rsidRDefault="0044727B" w:rsidP="0044727B">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AE48CD">
        <w:rPr>
          <w:rFonts w:ascii="Palatino Linotype" w:hAnsi="Palatino Linotype"/>
        </w:rPr>
        <w:t xml:space="preserve">Por ello, conviene </w:t>
      </w:r>
      <w:r w:rsidR="00762B28" w:rsidRPr="00AE48CD">
        <w:rPr>
          <w:rFonts w:ascii="Palatino Linotype" w:hAnsi="Palatino Linotype"/>
        </w:rPr>
        <w:t>decir que las autoridades del Estado sólo tienen las facultades que expresamente les confieren las Leyes y otros ordenamientos jurídicos</w:t>
      </w:r>
      <w:r w:rsidR="00762B28" w:rsidRPr="00AE48CD">
        <w:rPr>
          <w:rStyle w:val="Refdenotaalpie"/>
          <w:rFonts w:ascii="Palatino Linotype" w:hAnsi="Palatino Linotype"/>
        </w:rPr>
        <w:footnoteReference w:id="2"/>
      </w:r>
      <w:r w:rsidR="00762B28" w:rsidRPr="00AE48CD">
        <w:rPr>
          <w:rFonts w:ascii="Palatino Linotype" w:hAnsi="Palatino Linotype"/>
        </w:rPr>
        <w:t xml:space="preserve">, en ese </w:t>
      </w:r>
      <w:r w:rsidRPr="00AE48CD">
        <w:rPr>
          <w:rFonts w:ascii="Palatino Linotype" w:hAnsi="Palatino Linotype"/>
        </w:rPr>
        <w:t xml:space="preserve">contexto </w:t>
      </w:r>
      <w:r w:rsidR="00E75824" w:rsidRPr="00AE48CD">
        <w:rPr>
          <w:rFonts w:ascii="Palatino Linotype" w:eastAsia="MS Mincho" w:hAnsi="Palatino Linotype"/>
        </w:rPr>
        <w:t>el artículo 18 de la Ley en la materia</w:t>
      </w:r>
      <w:r w:rsidRPr="00AE48CD">
        <w:rPr>
          <w:rStyle w:val="Refdenotaalpie"/>
          <w:rFonts w:ascii="Palatino Linotype" w:eastAsia="MS Mincho" w:hAnsi="Palatino Linotype"/>
        </w:rPr>
        <w:footnoteReference w:id="3"/>
      </w:r>
      <w:r w:rsidRPr="00AE48CD">
        <w:rPr>
          <w:rFonts w:ascii="Palatino Linotype" w:eastAsia="MS Mincho" w:hAnsi="Palatino Linotype"/>
        </w:rPr>
        <w:t>,</w:t>
      </w:r>
      <w:r w:rsidR="00762B28" w:rsidRPr="00AE48CD">
        <w:rPr>
          <w:rFonts w:ascii="Palatino Linotype" w:eastAsia="MS Mincho" w:hAnsi="Palatino Linotype"/>
        </w:rPr>
        <w:t xml:space="preserve"> </w:t>
      </w:r>
      <w:r w:rsidRPr="00AE48CD">
        <w:rPr>
          <w:rFonts w:ascii="Palatino Linotype" w:eastAsia="MS Mincho" w:hAnsi="Palatino Linotype"/>
        </w:rPr>
        <w:t>mismo que señala que</w:t>
      </w:r>
      <w:r w:rsidR="00E75824" w:rsidRPr="00AE48CD">
        <w:rPr>
          <w:rFonts w:ascii="Palatino Linotype" w:eastAsia="MS Mincho" w:hAnsi="Palatino Linotype"/>
        </w:rPr>
        <w:t xml:space="preserve"> los Sujetos Obligados cuenta</w:t>
      </w:r>
      <w:r w:rsidRPr="00AE48CD">
        <w:rPr>
          <w:rFonts w:ascii="Palatino Linotype" w:eastAsia="MS Mincho" w:hAnsi="Palatino Linotype"/>
        </w:rPr>
        <w:t>n</w:t>
      </w:r>
      <w:r w:rsidR="00E75824" w:rsidRPr="00AE48CD">
        <w:rPr>
          <w:rFonts w:ascii="Palatino Linotype" w:eastAsia="MS Mincho" w:hAnsi="Palatino Linotype"/>
        </w:rPr>
        <w:t xml:space="preserve"> con la obligación de documentar todos los actos que derive</w:t>
      </w:r>
      <w:r w:rsidRPr="00AE48CD">
        <w:rPr>
          <w:rFonts w:ascii="Palatino Linotype" w:eastAsia="MS Mincho" w:hAnsi="Palatino Linotype"/>
        </w:rPr>
        <w:t>n</w:t>
      </w:r>
      <w:r w:rsidR="00E75824" w:rsidRPr="00AE48CD">
        <w:rPr>
          <w:rFonts w:ascii="Palatino Linotype" w:eastAsia="MS Mincho" w:hAnsi="Palatino Linotype"/>
        </w:rPr>
        <w:t xml:space="preserve"> de sus atribuciones, funciones y competencia</w:t>
      </w:r>
      <w:r w:rsidRPr="00AE48CD">
        <w:rPr>
          <w:rFonts w:ascii="Palatino Linotype" w:eastAsia="MS Mincho" w:hAnsi="Palatino Linotype"/>
        </w:rPr>
        <w:t>s</w:t>
      </w:r>
      <w:r w:rsidR="00E75824" w:rsidRPr="00AE48CD">
        <w:rPr>
          <w:rFonts w:ascii="Palatino Linotype" w:eastAsia="MS Mincho" w:hAnsi="Palatino Linotype"/>
        </w:rPr>
        <w:t xml:space="preserve"> desde su origen la eventual y reutilizació</w:t>
      </w:r>
      <w:r w:rsidRPr="00AE48CD">
        <w:rPr>
          <w:rFonts w:ascii="Palatino Linotype" w:eastAsia="MS Mincho" w:hAnsi="Palatino Linotype"/>
        </w:rPr>
        <w:t>n de la información que generen;</w:t>
      </w:r>
      <w:r w:rsidR="00E75824" w:rsidRPr="00AE48CD">
        <w:rPr>
          <w:rFonts w:ascii="Palatino Linotype" w:eastAsia="MS Mincho" w:hAnsi="Palatino Linotype"/>
        </w:rPr>
        <w:t xml:space="preserve"> por lo tanto</w:t>
      </w:r>
      <w:r w:rsidRPr="00AE48CD">
        <w:rPr>
          <w:rFonts w:ascii="Palatino Linotype" w:eastAsia="MS Mincho" w:hAnsi="Palatino Linotype"/>
        </w:rPr>
        <w:t xml:space="preserve">, </w:t>
      </w:r>
      <w:r w:rsidR="00E75824" w:rsidRPr="00AE48CD">
        <w:rPr>
          <w:rFonts w:ascii="Palatino Linotype" w:eastAsia="MS Mincho" w:hAnsi="Palatino Linotype"/>
        </w:rPr>
        <w:t xml:space="preserve">toda la que </w:t>
      </w:r>
      <w:r w:rsidRPr="00AE48CD">
        <w:rPr>
          <w:rFonts w:ascii="Palatino Linotype" w:eastAsia="MS Mincho" w:hAnsi="Palatino Linotype"/>
        </w:rPr>
        <w:t>genere</w:t>
      </w:r>
      <w:r w:rsidR="00E75824" w:rsidRPr="00AE48CD">
        <w:rPr>
          <w:rFonts w:ascii="Palatino Linotype" w:eastAsia="MS Mincho" w:hAnsi="Palatino Linotype"/>
        </w:rPr>
        <w:t xml:space="preserve">, posea y administre, es pública y accesible de manera permanente a cualquier persona, privilegiando el </w:t>
      </w:r>
      <w:r w:rsidR="00E75824" w:rsidRPr="00AE48CD">
        <w:rPr>
          <w:rFonts w:ascii="Palatino Linotype" w:eastAsia="MS Mincho" w:hAnsi="Palatino Linotype"/>
          <w:b/>
        </w:rPr>
        <w:t>principio de máxima publicidad</w:t>
      </w:r>
      <w:r w:rsidRPr="00AE48CD">
        <w:rPr>
          <w:rFonts w:ascii="Palatino Linotype" w:eastAsia="MS Mincho" w:hAnsi="Palatino Linotype"/>
        </w:rPr>
        <w:t xml:space="preserve"> de la misma; así, é</w:t>
      </w:r>
      <w:r w:rsidR="00E75824" w:rsidRPr="00AE48CD">
        <w:rPr>
          <w:rFonts w:ascii="Palatino Linotype" w:eastAsia="MS Mincho" w:hAnsi="Palatino Linotype"/>
        </w:rPr>
        <w:t>sta debe ser proporcionada siempre y c</w:t>
      </w:r>
      <w:r w:rsidRPr="00AE48CD">
        <w:rPr>
          <w:rFonts w:ascii="Palatino Linotype" w:eastAsia="MS Mincho" w:hAnsi="Palatino Linotype"/>
        </w:rPr>
        <w:t xml:space="preserve">uando se halle en los archivos </w:t>
      </w:r>
      <w:r w:rsidR="00E75824" w:rsidRPr="00AE48CD">
        <w:rPr>
          <w:rFonts w:ascii="Palatino Linotype" w:eastAsia="MS Mincho" w:hAnsi="Palatino Linotype"/>
        </w:rPr>
        <w:t xml:space="preserve">documentales de los Sujeto Obligados y </w:t>
      </w:r>
      <w:r w:rsidR="00E75824" w:rsidRPr="00AE48CD">
        <w:rPr>
          <w:rFonts w:ascii="Palatino Linotype" w:eastAsia="MS Mincho" w:hAnsi="Palatino Linotype"/>
          <w:b/>
        </w:rPr>
        <w:t>en las condiciones que se encuentre</w:t>
      </w:r>
      <w:r w:rsidR="00E75824" w:rsidRPr="00AE48CD">
        <w:rPr>
          <w:rFonts w:ascii="Palatino Linotype" w:eastAsia="MS Mincho" w:hAnsi="Palatino Linotype"/>
        </w:rPr>
        <w:t xml:space="preserve">, la cual no podrá sufrir modificaciones o procesamiento, </w:t>
      </w:r>
      <w:r w:rsidRPr="00AE48CD">
        <w:rPr>
          <w:rFonts w:ascii="Palatino Linotype" w:eastAsia="MS Mincho" w:hAnsi="Palatino Linotype"/>
        </w:rPr>
        <w:t xml:space="preserve">para poder </w:t>
      </w:r>
      <w:r w:rsidR="00E75824" w:rsidRPr="00AE48CD">
        <w:rPr>
          <w:rFonts w:ascii="Palatino Linotype" w:eastAsia="MS Mincho" w:hAnsi="Palatino Linotype"/>
        </w:rPr>
        <w:t>presentarla conforme a los interés de los particulares.</w:t>
      </w:r>
    </w:p>
    <w:p w:rsidR="00E75824" w:rsidRPr="00AE48CD" w:rsidRDefault="00E75824" w:rsidP="00E75824">
      <w:pPr>
        <w:autoSpaceDE w:val="0"/>
        <w:autoSpaceDN w:val="0"/>
        <w:adjustRightInd w:val="0"/>
        <w:spacing w:line="360" w:lineRule="auto"/>
        <w:jc w:val="both"/>
        <w:rPr>
          <w:rFonts w:ascii="Palatino Linotype" w:eastAsia="MS Mincho" w:hAnsi="Palatino Linotype" w:cs="Tahoma"/>
        </w:rPr>
      </w:pPr>
      <w:r w:rsidRPr="00AE48CD">
        <w:rPr>
          <w:rFonts w:ascii="Palatino Linotype" w:hAnsi="Palatino Linotype" w:cs="Arial"/>
          <w:lang w:eastAsia="es-MX"/>
        </w:rPr>
        <w:lastRenderedPageBreak/>
        <w:t xml:space="preserve">De la misma </w:t>
      </w:r>
      <w:r w:rsidRPr="00AE48CD">
        <w:rPr>
          <w:rFonts w:ascii="Palatino Linotype" w:eastAsia="MS Mincho" w:hAnsi="Palatino Linotype"/>
        </w:rPr>
        <w:t>forma</w:t>
      </w:r>
      <w:r w:rsidRPr="00AE48CD">
        <w:rPr>
          <w:rFonts w:ascii="Palatino Linotype" w:hAnsi="Palatino Linotype" w:cs="Arial"/>
          <w:lang w:eastAsia="es-MX"/>
        </w:rPr>
        <w:t xml:space="preserve">, </w:t>
      </w:r>
      <w:r w:rsidRPr="00AE48CD">
        <w:rPr>
          <w:rFonts w:ascii="Palatino Linotype" w:eastAsia="MS Mincho" w:hAnsi="Palatino Linotype"/>
        </w:rPr>
        <w:t>de acuerdo al contenido del artículo 160</w:t>
      </w:r>
      <w:r w:rsidRPr="00AE48CD">
        <w:rPr>
          <w:rFonts w:ascii="Palatino Linotype" w:hAnsi="Palatino Linotype" w:cs="Arial"/>
        </w:rPr>
        <w:t xml:space="preserve"> de la Ley </w:t>
      </w:r>
      <w:r w:rsidRPr="00AE48CD">
        <w:rPr>
          <w:rFonts w:ascii="Palatino Linotype" w:eastAsia="MS Mincho" w:hAnsi="Palatino Linotype" w:cs="Tahoma"/>
        </w:rPr>
        <w:t>General de Transparencia y Acceso a la Información Pública que a la letra dispone:</w:t>
      </w:r>
    </w:p>
    <w:p w:rsidR="00E75824" w:rsidRPr="00AE48CD" w:rsidRDefault="00E75824" w:rsidP="00E75824">
      <w:pPr>
        <w:autoSpaceDE w:val="0"/>
        <w:autoSpaceDN w:val="0"/>
        <w:adjustRightInd w:val="0"/>
        <w:jc w:val="both"/>
        <w:rPr>
          <w:rFonts w:ascii="Palatino Linotype" w:hAnsi="Palatino Linotype" w:cs="Arial"/>
          <w:lang w:eastAsia="es-MX"/>
        </w:rPr>
      </w:pPr>
    </w:p>
    <w:p w:rsidR="00E75824" w:rsidRPr="00AE48CD" w:rsidRDefault="00E75824" w:rsidP="00E75824">
      <w:pPr>
        <w:ind w:left="851" w:right="901"/>
        <w:jc w:val="both"/>
        <w:rPr>
          <w:rFonts w:ascii="Palatino Linotype" w:hAnsi="Palatino Linotype" w:cs="Arial"/>
          <w:i/>
          <w:sz w:val="22"/>
          <w:szCs w:val="22"/>
          <w:lang w:eastAsia="gl-ES"/>
        </w:rPr>
      </w:pPr>
      <w:r w:rsidRPr="00AE48CD">
        <w:rPr>
          <w:rFonts w:ascii="Palatino Linotype" w:hAnsi="Palatino Linotype" w:cs="Arial"/>
          <w:b/>
          <w:i/>
          <w:sz w:val="22"/>
          <w:szCs w:val="22"/>
          <w:lang w:eastAsia="gl-ES"/>
        </w:rPr>
        <w:t>“Artículo 160</w:t>
      </w:r>
      <w:r w:rsidRPr="00AE48CD">
        <w:rPr>
          <w:rFonts w:ascii="Palatino Linotype" w:hAnsi="Palatino Linotype" w:cs="Arial"/>
          <w:i/>
          <w:sz w:val="22"/>
          <w:szCs w:val="22"/>
          <w:lang w:eastAsia="gl-ES"/>
        </w:rPr>
        <w:t xml:space="preserve">. Los </w:t>
      </w:r>
      <w:r w:rsidRPr="00AE48CD">
        <w:rPr>
          <w:rFonts w:ascii="Palatino Linotype" w:hAnsi="Palatino Linotype" w:cs="Arial"/>
          <w:i/>
          <w:sz w:val="22"/>
          <w:szCs w:val="22"/>
          <w:lang w:eastAsia="es-MX"/>
        </w:rPr>
        <w:t>sujetos</w:t>
      </w:r>
      <w:r w:rsidRPr="00AE48CD">
        <w:rPr>
          <w:rFonts w:ascii="Palatino Linotype" w:hAnsi="Palatino Linotype" w:cs="Arial"/>
          <w:i/>
          <w:sz w:val="22"/>
          <w:szCs w:val="22"/>
          <w:lang w:eastAsia="gl-ES"/>
        </w:rPr>
        <w:t xml:space="preserve"> obligados deberán </w:t>
      </w:r>
      <w:r w:rsidRPr="00AE48CD">
        <w:rPr>
          <w:rFonts w:ascii="Palatino Linotype" w:hAnsi="Palatino Linotype" w:cs="Arial"/>
          <w:b/>
          <w:i/>
          <w:sz w:val="22"/>
          <w:szCs w:val="22"/>
          <w:lang w:eastAsia="gl-ES"/>
        </w:rPr>
        <w:t>otorgar acceso a los documentos que se encuentren en sus archivos o que estén obligados a documentar de acuerdo con sus facultades, competencias o funciones</w:t>
      </w:r>
      <w:r w:rsidRPr="00AE48CD">
        <w:rPr>
          <w:rFonts w:ascii="Palatino Linotype" w:hAnsi="Palatino Linotype" w:cs="Arial"/>
          <w:i/>
          <w:sz w:val="22"/>
          <w:szCs w:val="22"/>
          <w:lang w:eastAsia="gl-ES"/>
        </w:rPr>
        <w:t xml:space="preserve"> en el formato que el solicitante manifieste, de entre aquellos formatos existentes, conforme a las características físicas de la información o del lugar donde se encuentre así lo permita”</w:t>
      </w:r>
    </w:p>
    <w:p w:rsidR="0044727B" w:rsidRPr="00AE48CD" w:rsidRDefault="0044727B" w:rsidP="00E75824">
      <w:pPr>
        <w:ind w:left="851" w:right="901"/>
        <w:jc w:val="both"/>
        <w:rPr>
          <w:rFonts w:ascii="Palatino Linotype" w:eastAsia="Calibri" w:hAnsi="Palatino Linotype" w:cs="Arial"/>
          <w:sz w:val="22"/>
          <w:szCs w:val="22"/>
        </w:rPr>
      </w:pPr>
      <w:r w:rsidRPr="00AE48CD">
        <w:rPr>
          <w:rFonts w:ascii="Palatino Linotype" w:hAnsi="Palatino Linotype" w:cs="Arial"/>
          <w:i/>
          <w:sz w:val="22"/>
          <w:szCs w:val="22"/>
          <w:lang w:eastAsia="gl-ES"/>
        </w:rPr>
        <w:t>(Énfasis añadido)</w:t>
      </w:r>
    </w:p>
    <w:p w:rsidR="0044727B" w:rsidRPr="00AE48CD" w:rsidRDefault="00E75824" w:rsidP="00536D86">
      <w:pPr>
        <w:pStyle w:val="paragraph"/>
        <w:spacing w:line="360" w:lineRule="auto"/>
        <w:jc w:val="both"/>
        <w:textAlignment w:val="baseline"/>
        <w:rPr>
          <w:rFonts w:ascii="Palatino Linotype" w:hAnsi="Palatino Linotype" w:cs="Arial"/>
          <w:sz w:val="24"/>
          <w:szCs w:val="24"/>
        </w:rPr>
      </w:pPr>
      <w:r w:rsidRPr="00AE48CD">
        <w:rPr>
          <w:rFonts w:ascii="Palatino Linotype" w:hAnsi="Palatino Linotype" w:cs="Arial"/>
          <w:sz w:val="24"/>
          <w:szCs w:val="24"/>
        </w:rPr>
        <w:t xml:space="preserve">Una vez precisado lo anterior, </w:t>
      </w:r>
      <w:r w:rsidR="0044727B" w:rsidRPr="00AE48CD">
        <w:rPr>
          <w:rFonts w:ascii="Palatino Linotype" w:hAnsi="Palatino Linotype" w:cs="Arial"/>
          <w:sz w:val="24"/>
          <w:szCs w:val="24"/>
        </w:rPr>
        <w:t xml:space="preserve">y derivado de lo argumentado por </w:t>
      </w:r>
      <w:r w:rsidR="00536D86" w:rsidRPr="00AE48CD">
        <w:rPr>
          <w:rFonts w:ascii="Palatino Linotype" w:hAnsi="Palatino Linotype" w:cs="Arial"/>
          <w:b/>
          <w:sz w:val="24"/>
          <w:szCs w:val="24"/>
        </w:rPr>
        <w:t>EL SU</w:t>
      </w:r>
      <w:r w:rsidR="0044727B" w:rsidRPr="00AE48CD">
        <w:rPr>
          <w:rFonts w:ascii="Palatino Linotype" w:hAnsi="Palatino Linotype" w:cs="Arial"/>
          <w:b/>
          <w:sz w:val="24"/>
          <w:szCs w:val="24"/>
        </w:rPr>
        <w:t xml:space="preserve">JETO OBLIGADO </w:t>
      </w:r>
      <w:r w:rsidR="0044727B" w:rsidRPr="00AE48CD">
        <w:rPr>
          <w:rFonts w:ascii="Palatino Linotype" w:hAnsi="Palatino Linotype" w:cs="Arial"/>
          <w:sz w:val="24"/>
          <w:szCs w:val="24"/>
        </w:rPr>
        <w:t xml:space="preserve">tanto en su respuesta como en los archivos adjuntos remitidos mediante Informe Justificado, esta Ponencia Resolutora advierte que existe una </w:t>
      </w:r>
      <w:r w:rsidR="00536D86" w:rsidRPr="00AE48CD">
        <w:rPr>
          <w:rFonts w:ascii="Palatino Linotype" w:hAnsi="Palatino Linotype" w:cs="Arial"/>
          <w:sz w:val="24"/>
          <w:szCs w:val="24"/>
        </w:rPr>
        <w:t xml:space="preserve">inconsistencia en cuanto al presupuesto </w:t>
      </w:r>
      <w:r w:rsidR="00D02C97" w:rsidRPr="00AE48CD">
        <w:rPr>
          <w:rFonts w:ascii="Palatino Linotype" w:hAnsi="Palatino Linotype" w:cs="Arial"/>
          <w:sz w:val="24"/>
          <w:szCs w:val="24"/>
        </w:rPr>
        <w:t>que refirió pues, en primer término señalo el presupuesto que recibió el Departamento de alumbrado Público y luego el Tesorero Municipal manifest</w:t>
      </w:r>
      <w:r w:rsidR="00DA3229" w:rsidRPr="00AE48CD">
        <w:rPr>
          <w:rFonts w:ascii="Palatino Linotype" w:hAnsi="Palatino Linotype" w:cs="Arial"/>
          <w:sz w:val="24"/>
          <w:szCs w:val="24"/>
        </w:rPr>
        <w:t xml:space="preserve">ó el monto para el servicio de alumbrado público  ambos para el </w:t>
      </w:r>
      <w:r w:rsidR="00536D86" w:rsidRPr="00AE48CD">
        <w:rPr>
          <w:rFonts w:ascii="Palatino Linotype" w:hAnsi="Palatino Linotype" w:cs="Arial"/>
          <w:sz w:val="24"/>
          <w:szCs w:val="24"/>
        </w:rPr>
        <w:t xml:space="preserve">ejercicio fiscal de 2018, razón por la cual </w:t>
      </w:r>
      <w:r w:rsidR="0044727B" w:rsidRPr="00AE48CD">
        <w:rPr>
          <w:rFonts w:ascii="Palatino Linotype" w:hAnsi="Palatino Linotype" w:cs="Arial"/>
          <w:sz w:val="24"/>
          <w:szCs w:val="24"/>
        </w:rPr>
        <w:t xml:space="preserve">en cumplimiento a los principios que rigen el actuar de este Órgano Garante, establecidos en los artículos 4, 8 y 9 fracciones I, VII y VIII de la Ley de Transparencia y Acceso a la Información Pública del Estado de México y Municipios, mediante los cuales debe </w:t>
      </w:r>
      <w:r w:rsidR="0044727B" w:rsidRPr="00AE48CD">
        <w:rPr>
          <w:rFonts w:ascii="Palatino Linotype" w:hAnsi="Palatino Linotype" w:cs="Arial"/>
          <w:b/>
          <w:sz w:val="24"/>
          <w:szCs w:val="24"/>
        </w:rPr>
        <w:t>darse certeza jurídica</w:t>
      </w:r>
      <w:r w:rsidR="0044727B" w:rsidRPr="00AE48CD">
        <w:rPr>
          <w:rFonts w:ascii="Palatino Linotype" w:hAnsi="Palatino Linotype" w:cs="Arial"/>
          <w:sz w:val="24"/>
          <w:szCs w:val="24"/>
        </w:rPr>
        <w:t xml:space="preserve"> </w:t>
      </w:r>
      <w:r w:rsidR="0044727B" w:rsidRPr="00AE48CD">
        <w:rPr>
          <w:rFonts w:ascii="Palatino Linotype" w:hAnsi="Palatino Linotype" w:cs="Arial"/>
          <w:b/>
          <w:sz w:val="24"/>
          <w:szCs w:val="24"/>
        </w:rPr>
        <w:t>a los particulares</w:t>
      </w:r>
      <w:r w:rsidR="0044727B" w:rsidRPr="00AE48CD">
        <w:rPr>
          <w:rFonts w:ascii="Palatino Linotype" w:hAnsi="Palatino Linotype" w:cs="Arial"/>
          <w:sz w:val="24"/>
          <w:szCs w:val="24"/>
        </w:rPr>
        <w:t>, privilegiarse la máxima publicidad, la objetividad y el principio pro persona, sirviendo de sustento la transcripción de los preceptos legales que a la letra rezan:</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
          <w:bCs/>
          <w:i/>
          <w:sz w:val="22"/>
        </w:rPr>
        <w:t>“Artículo 4.</w:t>
      </w:r>
      <w:r w:rsidRPr="00AE48CD">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
          <w:bCs/>
          <w:i/>
          <w:sz w:val="22"/>
        </w:rPr>
        <w:t xml:space="preserve">Toda la información </w:t>
      </w:r>
      <w:r w:rsidRPr="00AE48CD">
        <w:rPr>
          <w:rFonts w:ascii="Palatino Linotype" w:hAnsi="Palatino Linotype" w:cs="Arial"/>
          <w:bCs/>
          <w:i/>
          <w:sz w:val="22"/>
        </w:rPr>
        <w:t>generada,</w:t>
      </w:r>
      <w:r w:rsidRPr="00AE48CD">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AE48CD">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AE48CD">
        <w:rPr>
          <w:rFonts w:ascii="Palatino Linotype" w:hAnsi="Palatino Linotype" w:cs="Arial"/>
          <w:b/>
          <w:bCs/>
          <w:i/>
          <w:sz w:val="22"/>
        </w:rPr>
        <w:t>privilegiando el principio de máxima publicidad</w:t>
      </w:r>
      <w:r w:rsidRPr="00AE48CD">
        <w:rPr>
          <w:rFonts w:ascii="Palatino Linotype" w:hAnsi="Palatino Linotype" w:cs="Arial"/>
          <w:bCs/>
          <w:i/>
          <w:sz w:val="22"/>
        </w:rPr>
        <w:t xml:space="preserve"> de la </w:t>
      </w:r>
      <w:r w:rsidRPr="00AE48CD">
        <w:rPr>
          <w:rFonts w:ascii="Palatino Linotype" w:hAnsi="Palatino Linotype" w:cs="Arial"/>
          <w:i/>
          <w:color w:val="000000"/>
          <w:sz w:val="22"/>
        </w:rPr>
        <w:t>información</w:t>
      </w:r>
      <w:r w:rsidRPr="00AE48CD">
        <w:rPr>
          <w:rFonts w:ascii="Palatino Linotype" w:hAnsi="Palatino Linotype" w:cs="Arial"/>
          <w:bCs/>
          <w:i/>
          <w:sz w:val="22"/>
        </w:rPr>
        <w:t xml:space="preserve">. Solo podrá </w:t>
      </w:r>
      <w:r w:rsidRPr="00AE48CD">
        <w:rPr>
          <w:rFonts w:ascii="Palatino Linotype" w:hAnsi="Palatino Linotype" w:cs="Arial"/>
          <w:bCs/>
          <w:i/>
          <w:sz w:val="22"/>
        </w:rPr>
        <w:lastRenderedPageBreak/>
        <w:t xml:space="preserve">ser clasificada excepcionalmente como reservada temporalmente por razones de interés público, en los términos de las causas legítimas y estrictamente necesarias previstas por esta Ley. </w:t>
      </w:r>
    </w:p>
    <w:p w:rsidR="0044727B" w:rsidRPr="00AE48CD" w:rsidRDefault="0044727B" w:rsidP="0044727B">
      <w:pPr>
        <w:ind w:left="851" w:right="902"/>
        <w:jc w:val="both"/>
        <w:rPr>
          <w:rFonts w:ascii="Palatino Linotype" w:hAnsi="Palatino Linotype" w:cs="Arial"/>
          <w:bCs/>
          <w:i/>
          <w:sz w:val="22"/>
        </w:rPr>
      </w:pP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44727B" w:rsidRPr="00AE48CD" w:rsidRDefault="0044727B" w:rsidP="0044727B">
      <w:pPr>
        <w:ind w:left="851" w:right="902"/>
        <w:jc w:val="both"/>
        <w:rPr>
          <w:rFonts w:ascii="Palatino Linotype" w:hAnsi="Palatino Linotype" w:cs="Arial"/>
          <w:bCs/>
          <w:i/>
          <w:sz w:val="22"/>
        </w:rPr>
      </w:pPr>
    </w:p>
    <w:p w:rsidR="0044727B" w:rsidRPr="00AE48CD" w:rsidRDefault="0044727B" w:rsidP="0044727B">
      <w:pPr>
        <w:framePr w:hSpace="141" w:wrap="around" w:vAnchor="text" w:hAnchor="text" w:y="1"/>
        <w:ind w:left="851" w:right="902"/>
        <w:jc w:val="both"/>
        <w:rPr>
          <w:rFonts w:ascii="Palatino Linotype" w:hAnsi="Palatino Linotype" w:cs="Arial"/>
          <w:bCs/>
          <w:i/>
          <w:sz w:val="22"/>
        </w:rPr>
      </w:pPr>
      <w:r w:rsidRPr="00AE48CD">
        <w:rPr>
          <w:rFonts w:ascii="Palatino Linotype" w:hAnsi="Palatino Linotype" w:cs="Arial"/>
          <w:b/>
          <w:bCs/>
          <w:i/>
          <w:sz w:val="22"/>
        </w:rPr>
        <w:t>Artículo 8</w:t>
      </w:r>
      <w:r w:rsidRPr="00AE48CD">
        <w:rPr>
          <w:rFonts w:ascii="Palatino Linotype" w:hAnsi="Palatino Linotype" w:cs="Arial"/>
          <w:bCs/>
          <w:i/>
          <w:sz w:val="22"/>
        </w:rPr>
        <w:t xml:space="preserve">. </w:t>
      </w:r>
      <w:r w:rsidRPr="00AE48CD">
        <w:rPr>
          <w:rFonts w:ascii="Palatino Linotype" w:hAnsi="Palatino Linotype" w:cs="Arial"/>
          <w:b/>
          <w:bCs/>
          <w:i/>
          <w:sz w:val="22"/>
        </w:rPr>
        <w:t>El derecho de acceso a la información o la clasificación de la información</w:t>
      </w:r>
      <w:r w:rsidRPr="00AE48CD">
        <w:rPr>
          <w:rFonts w:ascii="Palatino Linotype" w:hAnsi="Palatino Linotype" w:cs="Arial"/>
          <w:bCs/>
          <w:i/>
          <w:sz w:val="22"/>
        </w:rPr>
        <w:t xml:space="preserve"> </w:t>
      </w:r>
      <w:r w:rsidRPr="00AE48CD">
        <w:rPr>
          <w:rFonts w:ascii="Palatino Linotype" w:hAnsi="Palatino Linotype" w:cs="Arial"/>
          <w:b/>
          <w:bCs/>
          <w:i/>
          <w:sz w:val="22"/>
        </w:rPr>
        <w:t>se interpretarán conforme a los principios establecidos en la Constitución Federal</w:t>
      </w:r>
      <w:r w:rsidRPr="00AE48CD">
        <w:rPr>
          <w:rFonts w:ascii="Palatino Linotype" w:hAnsi="Palatino Linotype" w:cs="Arial"/>
          <w:bCs/>
          <w:i/>
          <w:sz w:val="22"/>
        </w:rPr>
        <w:t xml:space="preserve">, los tratados internacionales de los que el Estado mexicano sea parte, </w:t>
      </w:r>
      <w:r w:rsidRPr="00AE48CD">
        <w:rPr>
          <w:rFonts w:ascii="Palatino Linotype" w:hAnsi="Palatino Linotype" w:cs="Arial"/>
          <w:b/>
          <w:bCs/>
          <w:i/>
          <w:sz w:val="22"/>
        </w:rPr>
        <w:t>la Ley General, la Constitución Local y la presente Ley</w:t>
      </w:r>
      <w:r w:rsidRPr="00AE48CD">
        <w:rPr>
          <w:rFonts w:ascii="Palatino Linotype" w:hAnsi="Palatino Linotype" w:cs="Arial"/>
          <w:bCs/>
          <w:i/>
          <w:sz w:val="22"/>
        </w:rPr>
        <w:t>.</w:t>
      </w:r>
    </w:p>
    <w:p w:rsidR="0044727B" w:rsidRPr="00AE48CD" w:rsidRDefault="0044727B" w:rsidP="0044727B">
      <w:pPr>
        <w:ind w:left="851" w:right="902"/>
        <w:jc w:val="both"/>
        <w:rPr>
          <w:rFonts w:ascii="Palatino Linotype" w:hAnsi="Palatino Linotype" w:cs="Arial"/>
          <w:b/>
          <w:bCs/>
          <w:i/>
          <w:sz w:val="22"/>
        </w:rPr>
      </w:pPr>
    </w:p>
    <w:p w:rsidR="0044727B" w:rsidRPr="00AE48CD" w:rsidRDefault="0044727B" w:rsidP="0044727B">
      <w:pPr>
        <w:ind w:left="851" w:right="902"/>
        <w:jc w:val="both"/>
        <w:rPr>
          <w:rFonts w:ascii="Palatino Linotype" w:hAnsi="Palatino Linotype" w:cs="Arial"/>
          <w:b/>
          <w:bCs/>
          <w:i/>
          <w:sz w:val="22"/>
        </w:rPr>
      </w:pPr>
      <w:r w:rsidRPr="00AE48CD">
        <w:rPr>
          <w:rFonts w:ascii="Palatino Linotype" w:hAnsi="Palatino Linotype" w:cs="Arial"/>
          <w:b/>
          <w:bCs/>
          <w:i/>
          <w:sz w:val="22"/>
        </w:rPr>
        <w:t>En la aplicación e interpretación de la presente Ley deberá prevalecer el principio de máxima publicidad</w:t>
      </w:r>
      <w:r w:rsidRPr="00AE48CD">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AE48CD">
        <w:rPr>
          <w:rFonts w:ascii="Palatino Linotype" w:hAnsi="Palatino Linotype" w:cs="Arial"/>
          <w:b/>
          <w:bCs/>
          <w:i/>
          <w:sz w:val="22"/>
        </w:rPr>
        <w:t>favoreciendo en todo tiempo a las personas la protección más amplia, atendiendo al principio pro persona…</w:t>
      </w:r>
    </w:p>
    <w:p w:rsidR="0044727B" w:rsidRPr="00AE48CD" w:rsidRDefault="0044727B" w:rsidP="0044727B">
      <w:pPr>
        <w:ind w:left="851" w:right="902"/>
        <w:jc w:val="both"/>
        <w:rPr>
          <w:rFonts w:ascii="Palatino Linotype" w:hAnsi="Palatino Linotype" w:cs="Arial"/>
          <w:bCs/>
          <w:i/>
          <w:sz w:val="22"/>
        </w:rPr>
      </w:pPr>
    </w:p>
    <w:p w:rsidR="0044727B" w:rsidRPr="00AE48CD" w:rsidRDefault="0044727B" w:rsidP="0044727B">
      <w:pPr>
        <w:ind w:left="851" w:right="902"/>
        <w:jc w:val="both"/>
        <w:rPr>
          <w:rFonts w:ascii="Palatino Linotype" w:hAnsi="Palatino Linotype" w:cs="Arial"/>
          <w:b/>
          <w:bCs/>
          <w:i/>
          <w:sz w:val="22"/>
        </w:rPr>
      </w:pPr>
      <w:r w:rsidRPr="00AE48CD">
        <w:rPr>
          <w:rFonts w:ascii="Palatino Linotype" w:hAnsi="Palatino Linotype" w:cs="Arial"/>
          <w:b/>
          <w:bCs/>
          <w:i/>
          <w:sz w:val="22"/>
        </w:rPr>
        <w:t>Artículo 9. El Instituto deberá regir su funcionamiento de acuerdo a los siguientes principios:</w:t>
      </w:r>
    </w:p>
    <w:p w:rsidR="0044727B" w:rsidRPr="00AE48CD" w:rsidRDefault="0044727B" w:rsidP="0044727B">
      <w:pPr>
        <w:ind w:left="851" w:right="902"/>
        <w:jc w:val="both"/>
        <w:rPr>
          <w:rFonts w:ascii="Palatino Linotype" w:hAnsi="Palatino Linotype" w:cs="Arial"/>
          <w:b/>
          <w:bCs/>
          <w:i/>
          <w:sz w:val="22"/>
        </w:rPr>
      </w:pPr>
    </w:p>
    <w:p w:rsidR="0044727B" w:rsidRPr="00AE48CD" w:rsidRDefault="0044727B" w:rsidP="0044727B">
      <w:pPr>
        <w:ind w:left="851" w:right="902"/>
        <w:jc w:val="both"/>
        <w:rPr>
          <w:rFonts w:ascii="Palatino Linotype" w:hAnsi="Palatino Linotype" w:cs="Arial"/>
          <w:b/>
          <w:bCs/>
          <w:i/>
          <w:sz w:val="22"/>
        </w:rPr>
      </w:pPr>
      <w:r w:rsidRPr="00AE48CD">
        <w:rPr>
          <w:rFonts w:ascii="Palatino Linotype" w:hAnsi="Palatino Linotype" w:cs="Arial"/>
          <w:b/>
          <w:bCs/>
          <w:i/>
          <w:sz w:val="22"/>
        </w:rPr>
        <w:t>I. Certeza:</w:t>
      </w:r>
      <w:r w:rsidRPr="00AE48CD">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AE48CD">
        <w:rPr>
          <w:rFonts w:ascii="Palatino Linotype" w:hAnsi="Palatino Linotype" w:cs="Arial"/>
          <w:b/>
          <w:bCs/>
          <w:i/>
          <w:sz w:val="22"/>
        </w:rPr>
        <w:t xml:space="preserve"> </w:t>
      </w:r>
    </w:p>
    <w:p w:rsidR="0044727B" w:rsidRPr="00AE48CD" w:rsidRDefault="0044727B" w:rsidP="0044727B">
      <w:pPr>
        <w:ind w:left="851" w:right="902"/>
        <w:jc w:val="both"/>
        <w:rPr>
          <w:rFonts w:ascii="Palatino Linotype" w:hAnsi="Palatino Linotype" w:cs="Arial"/>
          <w:b/>
          <w:bCs/>
          <w:i/>
          <w:sz w:val="22"/>
        </w:rPr>
      </w:pPr>
      <w:r w:rsidRPr="00AE48CD">
        <w:rPr>
          <w:rFonts w:ascii="Palatino Linotype" w:hAnsi="Palatino Linotype" w:cs="Arial"/>
          <w:b/>
          <w:bCs/>
          <w:i/>
          <w:sz w:val="22"/>
        </w:rPr>
        <w:t>…</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
          <w:bCs/>
          <w:i/>
          <w:sz w:val="22"/>
        </w:rPr>
        <w:t xml:space="preserve">VII. Máxima Publicidad: </w:t>
      </w:r>
      <w:r w:rsidRPr="00AE48CD">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
          <w:bCs/>
          <w:i/>
          <w:sz w:val="22"/>
        </w:rPr>
        <w:t xml:space="preserve">VIII. Objetividad: </w:t>
      </w:r>
      <w:r w:rsidRPr="00AE48CD">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(Énfasis añadido)</w:t>
      </w:r>
    </w:p>
    <w:p w:rsidR="0044727B" w:rsidRPr="00AE48CD" w:rsidRDefault="0044727B" w:rsidP="0044727B">
      <w:pPr>
        <w:spacing w:before="100" w:beforeAutospacing="1" w:after="100" w:afterAutospacing="1" w:line="360" w:lineRule="auto"/>
        <w:jc w:val="both"/>
        <w:rPr>
          <w:rFonts w:ascii="Palatino Linotype" w:hAnsi="Palatino Linotype" w:cs="Arial"/>
        </w:rPr>
      </w:pPr>
      <w:r w:rsidRPr="00AE48CD">
        <w:rPr>
          <w:rFonts w:ascii="Palatino Linotype" w:hAnsi="Palatino Linotype"/>
        </w:rPr>
        <w:lastRenderedPageBreak/>
        <w:t xml:space="preserve">A fin de robustecer lo expuesto, conviene citar </w:t>
      </w:r>
      <w:r w:rsidRPr="00AE48CD">
        <w:rPr>
          <w:rFonts w:ascii="Palatino Linotype" w:hAnsi="Palatino Linotype" w:cs="Segoe UI"/>
        </w:rPr>
        <w:t xml:space="preserve">el criterio orientador </w:t>
      </w:r>
      <w:r w:rsidRPr="00AE48CD">
        <w:rPr>
          <w:rFonts w:ascii="Palatino Linotype" w:hAnsi="Palatino Linotype"/>
        </w:rPr>
        <w:t>002/2017 del Instituto Nacional de Acceso a la Información y Protección de Datos (INAI)</w:t>
      </w:r>
      <w:r w:rsidR="00221DDE" w:rsidRPr="00AE48CD">
        <w:rPr>
          <w:rFonts w:ascii="Palatino Linotype" w:hAnsi="Palatino Linotype"/>
        </w:rPr>
        <w:t>, y</w:t>
      </w:r>
      <w:r w:rsidRPr="00AE48CD">
        <w:rPr>
          <w:rFonts w:ascii="Palatino Linotype" w:hAnsi="Palatino Linotype"/>
        </w:rPr>
        <w:t xml:space="preserve"> la </w:t>
      </w:r>
      <w:r w:rsidRPr="00AE48CD">
        <w:rPr>
          <w:rFonts w:ascii="Palatino Linotype" w:hAnsi="Palatino Linotype" w:cs="Arial"/>
        </w:rPr>
        <w:t>tesis 1a. CCCXXVII/2014 (10a.) emitida por la Primera Sala de la Suprema Corte de Justicia de la Nación, cuyo tenor es el siguiente:</w:t>
      </w:r>
    </w:p>
    <w:p w:rsidR="0044727B" w:rsidRPr="00AE48CD" w:rsidRDefault="0044727B" w:rsidP="0044727B">
      <w:pPr>
        <w:spacing w:before="100" w:beforeAutospacing="1" w:after="100" w:afterAutospacing="1"/>
        <w:ind w:left="851" w:right="899"/>
        <w:jc w:val="both"/>
        <w:rPr>
          <w:rFonts w:ascii="Palatino Linotype" w:hAnsi="Palatino Linotype" w:cs="Arial"/>
          <w:b/>
          <w:bCs/>
          <w:i/>
          <w:sz w:val="22"/>
        </w:rPr>
      </w:pPr>
      <w:r w:rsidRPr="00AE48CD">
        <w:rPr>
          <w:rFonts w:ascii="Palatino Linotype" w:hAnsi="Palatino Linotype" w:cs="Arial"/>
          <w:b/>
          <w:bCs/>
          <w:i/>
          <w:sz w:val="22"/>
        </w:rPr>
        <w:t>“Congruencia y exhaustividad.</w:t>
      </w:r>
      <w:r w:rsidRPr="00AE48C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E48CD">
        <w:rPr>
          <w:rFonts w:ascii="Palatino Linotype" w:hAnsi="Palatino Linotype" w:cs="Arial"/>
          <w:b/>
          <w:bCs/>
          <w:i/>
          <w:sz w:val="22"/>
        </w:rPr>
        <w:t>la congruencia implica que exista concordancia entre el requerimiento formulado por el particular y la respuesta proporcionada por el sujeto obligado;</w:t>
      </w:r>
      <w:r w:rsidRPr="00AE48CD">
        <w:rPr>
          <w:rFonts w:ascii="Palatino Linotype" w:hAnsi="Palatino Linotype" w:cs="Arial"/>
          <w:bCs/>
          <w:i/>
          <w:sz w:val="22"/>
        </w:rPr>
        <w:t xml:space="preserve"> mientras que </w:t>
      </w:r>
      <w:r w:rsidRPr="00AE48CD">
        <w:rPr>
          <w:rFonts w:ascii="Palatino Linotype" w:hAnsi="Palatino Linotype" w:cs="Arial"/>
          <w:b/>
          <w:bCs/>
          <w:i/>
          <w:sz w:val="22"/>
        </w:rPr>
        <w:t xml:space="preserve">la exhaustividad significa que dicha respuesta se refiera expresamente a cada uno de los puntos solicitados. </w:t>
      </w:r>
      <w:r w:rsidRPr="00AE48CD">
        <w:rPr>
          <w:rFonts w:ascii="Palatino Linotype" w:hAnsi="Palatino Linotype" w:cs="Arial"/>
          <w:bCs/>
          <w:i/>
          <w:sz w:val="22"/>
        </w:rPr>
        <w:t xml:space="preserve">Por lo anterior, los sujetos obligados cumplirán con los principios de congruencia y exhaustividad, </w:t>
      </w:r>
      <w:r w:rsidRPr="00AE48CD">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44727B" w:rsidRPr="00AE48CD" w:rsidRDefault="0044727B" w:rsidP="0044727B">
      <w:pPr>
        <w:spacing w:before="100" w:beforeAutospacing="1" w:after="100" w:afterAutospacing="1"/>
        <w:ind w:left="851" w:right="899"/>
        <w:jc w:val="both"/>
        <w:rPr>
          <w:rFonts w:ascii="Palatino Linotype" w:hAnsi="Palatino Linotype" w:cs="Arial"/>
          <w:b/>
          <w:bCs/>
          <w:i/>
          <w:sz w:val="22"/>
        </w:rPr>
      </w:pPr>
      <w:r w:rsidRPr="00AE48CD">
        <w:rPr>
          <w:rFonts w:ascii="Palatino Linotype" w:hAnsi="Palatino Linotype" w:cs="Arial"/>
          <w:bCs/>
          <w:i/>
          <w:sz w:val="22"/>
        </w:rPr>
        <w:t xml:space="preserve">Resoluciones: </w:t>
      </w:r>
      <w:r w:rsidRPr="00AE48CD">
        <w:rPr>
          <w:rFonts w:ascii="Palatino Linotype" w:hAnsi="Palatino Linotype" w:cs="Arial"/>
          <w:bCs/>
          <w:i/>
          <w:sz w:val="22"/>
        </w:rPr>
        <w:sym w:font="Symbol" w:char="F0B7"/>
      </w:r>
      <w:r w:rsidRPr="00AE48CD">
        <w:rPr>
          <w:rFonts w:ascii="Palatino Linotype" w:hAnsi="Palatino Linotype" w:cs="Arial"/>
          <w:bCs/>
          <w:i/>
          <w:sz w:val="22"/>
        </w:rPr>
        <w:t xml:space="preserve"> RRA 0003/16. Comisión Nacional de las Zonas Áridas. 29 de junio de 2016. Por unanimidad. Comisionado Ponente Oscar Mauricio Guerra Ford. </w:t>
      </w:r>
      <w:r w:rsidRPr="00AE48CD">
        <w:rPr>
          <w:rFonts w:ascii="Palatino Linotype" w:hAnsi="Palatino Linotype" w:cs="Arial"/>
          <w:bCs/>
          <w:i/>
          <w:sz w:val="22"/>
        </w:rPr>
        <w:sym w:font="Symbol" w:char="F0B7"/>
      </w:r>
      <w:r w:rsidRPr="00AE48CD">
        <w:rPr>
          <w:rFonts w:ascii="Palatino Linotype" w:hAnsi="Palatino Linotype" w:cs="Arial"/>
          <w:bCs/>
          <w:i/>
          <w:sz w:val="22"/>
        </w:rPr>
        <w:t xml:space="preserve"> RRA 0100/16. Sindicato Nacional de Trabajadores de la Educación. 13 de julio de 2016. Por unanimidad. Comisionada Ponente. Areli Cano Guadiana. </w:t>
      </w:r>
      <w:r w:rsidRPr="00AE48CD">
        <w:rPr>
          <w:rFonts w:ascii="Palatino Linotype" w:hAnsi="Palatino Linotype" w:cs="Arial"/>
          <w:bCs/>
          <w:i/>
          <w:sz w:val="22"/>
        </w:rPr>
        <w:sym w:font="Symbol" w:char="F0B7"/>
      </w:r>
      <w:r w:rsidRPr="00AE48CD">
        <w:rPr>
          <w:rFonts w:ascii="Palatino Linotype" w:hAnsi="Palatino Linotype" w:cs="Arial"/>
          <w:bCs/>
          <w:i/>
          <w:sz w:val="22"/>
        </w:rPr>
        <w:t xml:space="preserve"> RRA 1419/16. Secretaría de Educación Pública. 14 de septiembre de 2016. Por unanimidad. Comisionado Ponente Rosendoevgueni Monterrey Chepov</w:t>
      </w:r>
      <w:r w:rsidRPr="00AE48CD">
        <w:rPr>
          <w:rFonts w:ascii="Palatino Linotype" w:hAnsi="Palatino Linotype" w:cs="Arial"/>
          <w:b/>
          <w:bCs/>
          <w:i/>
          <w:sz w:val="22"/>
        </w:rPr>
        <w:t>.”</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Época: Décima Época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Registro: 2007561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Instancia: Primera Sala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Tipo de Tesis: Aislada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Fuente: Gaceta del Semanario Judicial de la Federación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Libro 11, Octubre de 2014, Tomo I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Materia(s): Constitucional, Común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Tesis: 1a. CCCXXVII/2014 (10a.) </w:t>
      </w:r>
    </w:p>
    <w:p w:rsidR="0044727B" w:rsidRPr="00AE48CD" w:rsidRDefault="0044727B" w:rsidP="0044727B">
      <w:pPr>
        <w:ind w:left="851" w:right="902"/>
        <w:jc w:val="both"/>
        <w:rPr>
          <w:rFonts w:ascii="Palatino Linotype" w:hAnsi="Palatino Linotype" w:cs="Arial"/>
          <w:bCs/>
          <w:i/>
          <w:sz w:val="22"/>
        </w:rPr>
      </w:pPr>
      <w:r w:rsidRPr="00AE48CD">
        <w:rPr>
          <w:rFonts w:ascii="Palatino Linotype" w:hAnsi="Palatino Linotype" w:cs="Arial"/>
          <w:bCs/>
          <w:i/>
          <w:sz w:val="22"/>
        </w:rPr>
        <w:t xml:space="preserve">Página: 613 </w:t>
      </w:r>
    </w:p>
    <w:p w:rsidR="0044727B" w:rsidRPr="00AE48CD" w:rsidRDefault="0044727B" w:rsidP="0044727B">
      <w:pPr>
        <w:spacing w:before="100" w:beforeAutospacing="1" w:after="100" w:afterAutospacing="1"/>
        <w:ind w:left="851" w:right="899"/>
        <w:jc w:val="both"/>
        <w:rPr>
          <w:rFonts w:ascii="Palatino Linotype" w:hAnsi="Palatino Linotype" w:cs="Arial"/>
          <w:b/>
          <w:bCs/>
          <w:i/>
          <w:sz w:val="22"/>
        </w:rPr>
      </w:pPr>
      <w:r w:rsidRPr="00AE48CD">
        <w:rPr>
          <w:rFonts w:ascii="Palatino Linotype" w:hAnsi="Palatino Linotype" w:cs="Arial"/>
          <w:b/>
          <w:bCs/>
          <w:i/>
          <w:sz w:val="22"/>
        </w:rPr>
        <w:t xml:space="preserve">“PRINCIPIO PRO PERSONA. REQUISITOS MÍNIMOS PARA QUE SE ATIENDA EL FONDO DE LA SOLICITUD DE SU APLICACIÓN, O LA </w:t>
      </w:r>
      <w:r w:rsidRPr="00AE48CD">
        <w:rPr>
          <w:rFonts w:ascii="Palatino Linotype" w:hAnsi="Palatino Linotype" w:cs="Arial"/>
          <w:b/>
          <w:bCs/>
          <w:i/>
          <w:sz w:val="22"/>
        </w:rPr>
        <w:lastRenderedPageBreak/>
        <w:t>IMPUGNACIÓN DE SU OMISIÓN POR LA AUTORIDAD RESPONSABLE.</w:t>
      </w:r>
    </w:p>
    <w:p w:rsidR="0044727B" w:rsidRPr="00AE48CD" w:rsidRDefault="0044727B" w:rsidP="0044727B">
      <w:pPr>
        <w:spacing w:before="100" w:beforeAutospacing="1" w:after="100" w:afterAutospacing="1"/>
        <w:ind w:left="851" w:right="899"/>
        <w:jc w:val="both"/>
        <w:rPr>
          <w:rFonts w:ascii="Palatino Linotype" w:hAnsi="Palatino Linotype" w:cs="Arial"/>
          <w:bCs/>
          <w:i/>
          <w:sz w:val="22"/>
        </w:rPr>
      </w:pPr>
      <w:r w:rsidRPr="00AE48CD">
        <w:rPr>
          <w:rFonts w:ascii="Palatino Linotype" w:hAnsi="Palatino Linotype" w:cs="Arial"/>
          <w:b/>
          <w:bCs/>
          <w:i/>
          <w:sz w:val="22"/>
        </w:rPr>
        <w:t>El artículo 1o. de la Constitución</w:t>
      </w:r>
      <w:r w:rsidRPr="00AE48CD">
        <w:rPr>
          <w:rFonts w:ascii="Palatino Linotype" w:hAnsi="Palatino Linotype" w:cs="Arial"/>
          <w:bCs/>
          <w:i/>
          <w:sz w:val="22"/>
        </w:rPr>
        <w:t xml:space="preserve"> Política de los Estados Unidos Mexicanos </w:t>
      </w:r>
      <w:r w:rsidRPr="00AE48CD">
        <w:rPr>
          <w:rFonts w:ascii="Palatino Linotype" w:hAnsi="Palatino Linotype" w:cs="Arial"/>
          <w:b/>
          <w:bCs/>
          <w:i/>
          <w:sz w:val="22"/>
        </w:rPr>
        <w:t>impone a las autoridades el deber de aplicar el principio pro persona como un criterio de interpretación de las normas relativas a derechos humanos</w:t>
      </w:r>
      <w:r w:rsidRPr="00AE48CD">
        <w:rPr>
          <w:rFonts w:ascii="Palatino Linotype" w:hAnsi="Palatino Linotype" w:cs="Arial"/>
          <w:bCs/>
          <w:i/>
          <w:sz w:val="22"/>
        </w:rPr>
        <w:t xml:space="preserve">, el cual </w:t>
      </w:r>
      <w:r w:rsidRPr="00AE48CD">
        <w:rPr>
          <w:rFonts w:ascii="Palatino Linotype" w:hAnsi="Palatino Linotype" w:cs="Arial"/>
          <w:b/>
          <w:bCs/>
          <w:i/>
          <w:sz w:val="22"/>
        </w:rPr>
        <w:t>busca maximizar</w:t>
      </w:r>
      <w:r w:rsidRPr="00AE48CD">
        <w:rPr>
          <w:rFonts w:ascii="Palatino Linotype" w:hAnsi="Palatino Linotype" w:cs="Arial"/>
          <w:bCs/>
          <w:i/>
          <w:sz w:val="22"/>
        </w:rPr>
        <w:t xml:space="preserve"> su vigencia y respeto, para optar por </w:t>
      </w:r>
      <w:r w:rsidRPr="00AE48CD">
        <w:rPr>
          <w:rFonts w:ascii="Palatino Linotype" w:hAnsi="Palatino Linotype" w:cs="Arial"/>
          <w:b/>
          <w:bCs/>
          <w:i/>
          <w:sz w:val="22"/>
        </w:rPr>
        <w:t>la aplicación o interpretación de la norma que los favorezca en mayor medida</w:t>
      </w:r>
      <w:r w:rsidRPr="00AE48CD">
        <w:rPr>
          <w:rFonts w:ascii="Palatino Linotype" w:hAnsi="Palatino Linotype" w:cs="Arial"/>
          <w:bCs/>
          <w:i/>
          <w:sz w:val="22"/>
        </w:rPr>
        <w:t xml:space="preserve">, o bien, que implique menores restricciones a su ejercicio. Así, como deber, se entiende que dicho principio </w:t>
      </w:r>
      <w:r w:rsidRPr="00AE48CD">
        <w:rPr>
          <w:rFonts w:ascii="Palatino Linotype" w:hAnsi="Palatino Linotype" w:cs="Arial"/>
          <w:b/>
          <w:bCs/>
          <w:i/>
          <w:sz w:val="22"/>
        </w:rPr>
        <w:t>es aplicable de oficio</w:t>
      </w:r>
      <w:r w:rsidRPr="00AE48CD">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AE48CD">
        <w:rPr>
          <w:rFonts w:ascii="Palatino Linotype" w:hAnsi="Palatino Linotype" w:cs="Arial"/>
          <w:b/>
          <w:bCs/>
          <w:i/>
          <w:sz w:val="22"/>
        </w:rPr>
        <w:t>para realizarlo debe conocerse cuál es el derecho humano que se busca maximizar</w:t>
      </w:r>
      <w:r w:rsidRPr="00AE48CD">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44727B" w:rsidRPr="00AE48CD" w:rsidRDefault="0044727B" w:rsidP="0044727B">
      <w:pPr>
        <w:spacing w:before="100" w:beforeAutospacing="1" w:after="100" w:afterAutospacing="1"/>
        <w:ind w:left="851" w:right="899"/>
        <w:jc w:val="both"/>
        <w:rPr>
          <w:rFonts w:ascii="Palatino Linotype" w:hAnsi="Palatino Linotype" w:cs="Arial"/>
          <w:bCs/>
          <w:i/>
          <w:sz w:val="22"/>
        </w:rPr>
      </w:pPr>
      <w:r w:rsidRPr="00AE48CD">
        <w:rPr>
          <w:rFonts w:ascii="Palatino Linotype" w:hAnsi="Palatino Linotype" w:cs="Arial"/>
          <w:bCs/>
          <w:i/>
          <w:sz w:val="22"/>
        </w:rPr>
        <w:t>(Énfasis añadido)</w:t>
      </w:r>
    </w:p>
    <w:p w:rsidR="00221DDE" w:rsidRPr="00AE48CD" w:rsidRDefault="00221DDE" w:rsidP="0044727B">
      <w:pPr>
        <w:spacing w:line="360" w:lineRule="auto"/>
        <w:jc w:val="both"/>
        <w:rPr>
          <w:rFonts w:ascii="Palatino Linotype" w:hAnsi="Palatino Linotype" w:cs="Arial"/>
        </w:rPr>
      </w:pPr>
      <w:r w:rsidRPr="00AE48CD">
        <w:rPr>
          <w:rFonts w:ascii="Palatino Linotype" w:hAnsi="Palatino Linotype" w:cs="Arial"/>
        </w:rPr>
        <w:lastRenderedPageBreak/>
        <w:t xml:space="preserve">En consideración a lo expuesto y en </w:t>
      </w:r>
      <w:r w:rsidR="0044727B" w:rsidRPr="00AE48CD">
        <w:rPr>
          <w:rFonts w:ascii="Palatino Linotype" w:hAnsi="Palatino Linotype" w:cs="Arial"/>
        </w:rPr>
        <w:t xml:space="preserve">aras de privilegiar el derecho de acceso a la información pública del solicitante, se ordena la entrega de la información solicitada, consistente en </w:t>
      </w:r>
      <w:r w:rsidRPr="00AE48CD">
        <w:rPr>
          <w:rFonts w:ascii="Palatino Linotype" w:hAnsi="Palatino Linotype" w:cs="Arial"/>
        </w:rPr>
        <w:t xml:space="preserve">el </w:t>
      </w:r>
      <w:r w:rsidR="00DA3229" w:rsidRPr="00AE48CD">
        <w:rPr>
          <w:rFonts w:ascii="Palatino Linotype" w:hAnsi="Palatino Linotype" w:cs="Arial"/>
        </w:rPr>
        <w:t xml:space="preserve">documento en el cual se aprobó el </w:t>
      </w:r>
      <w:r w:rsidRPr="00AE48CD">
        <w:rPr>
          <w:rFonts w:ascii="Palatino Linotype" w:hAnsi="Palatino Linotype" w:cs="Arial"/>
        </w:rPr>
        <w:t>presupuesto para alumbrado público en el ejercicio fiscal de 2018.</w:t>
      </w:r>
    </w:p>
    <w:p w:rsidR="00221DDE" w:rsidRPr="00AE48CD" w:rsidRDefault="002B06E1" w:rsidP="00221DDE">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rPr>
        <w:t>Por otra parte</w:t>
      </w:r>
      <w:r w:rsidR="00DA3229" w:rsidRPr="00AE48CD">
        <w:rPr>
          <w:rFonts w:ascii="Palatino Linotype" w:hAnsi="Palatino Linotype" w:cs="Arial"/>
        </w:rPr>
        <w:t>,</w:t>
      </w:r>
      <w:r w:rsidRPr="00AE48CD">
        <w:rPr>
          <w:rFonts w:ascii="Palatino Linotype" w:hAnsi="Palatino Linotype" w:cs="Arial"/>
        </w:rPr>
        <w:t xml:space="preserve"> en relación con la solicitud de información identificada en el presente estudio con el inciso b), consistente en el informe detallado de la aplicación del presupuesto por comunidad, es necesario puntualizar que </w:t>
      </w:r>
      <w:r w:rsidRPr="00AE48CD">
        <w:rPr>
          <w:rFonts w:ascii="Palatino Linotype" w:hAnsi="Palatino Linotype" w:cs="Arial"/>
          <w:b/>
        </w:rPr>
        <w:t xml:space="preserve">EL SUJETO OBLIGADO </w:t>
      </w:r>
      <w:r w:rsidRPr="00AE48CD">
        <w:rPr>
          <w:rFonts w:ascii="Palatino Linotype" w:hAnsi="Palatino Linotype" w:cs="Arial"/>
        </w:rPr>
        <w:t>en respuesta sólo argument</w:t>
      </w:r>
      <w:r w:rsidR="00DA3229" w:rsidRPr="00AE48CD">
        <w:rPr>
          <w:rFonts w:ascii="Palatino Linotype" w:hAnsi="Palatino Linotype" w:cs="Arial"/>
        </w:rPr>
        <w:t>ó</w:t>
      </w:r>
      <w:r w:rsidRPr="00AE48CD">
        <w:rPr>
          <w:rFonts w:ascii="Palatino Linotype" w:hAnsi="Palatino Linotype" w:cs="Arial"/>
        </w:rPr>
        <w:t xml:space="preserve"> que se realizan constantes inspecciones físicas a las luminarias del Municipio y que el Departamento de Alumbrado Público en las comunidades trabaja en coordinación con los Consejos de Participación Ciudadana; asimismo</w:t>
      </w:r>
      <w:r w:rsidR="00DA3229" w:rsidRPr="00AE48CD">
        <w:rPr>
          <w:rFonts w:ascii="Palatino Linotype" w:hAnsi="Palatino Linotype" w:cs="Arial"/>
        </w:rPr>
        <w:t>,</w:t>
      </w:r>
      <w:r w:rsidRPr="00AE48CD">
        <w:rPr>
          <w:rFonts w:ascii="Palatino Linotype" w:hAnsi="Palatino Linotype" w:cs="Arial"/>
        </w:rPr>
        <w:t xml:space="preserve"> en el Informe Justificado el Director General de Servicios Públicos refirió que es importante para el Gobierno Municipal el contar con un alumbrado público en buen estado para mayor seguridad en el territorio municipal y adjuntó un listado de las actividades que ha realizado el Departamento durante los meses de enero a septiembre del presente año</w:t>
      </w:r>
      <w:r w:rsidR="00ED67C4" w:rsidRPr="00AE48CD">
        <w:rPr>
          <w:rFonts w:ascii="Palatino Linotype" w:hAnsi="Palatino Linotype" w:cs="Arial"/>
        </w:rPr>
        <w:t>.</w:t>
      </w:r>
    </w:p>
    <w:p w:rsidR="00ED67C4" w:rsidRPr="00AE48CD" w:rsidRDefault="00ED67C4" w:rsidP="00ED67C4">
      <w:pPr>
        <w:spacing w:before="100" w:beforeAutospacing="1" w:after="100" w:afterAutospacing="1" w:line="360" w:lineRule="auto"/>
        <w:jc w:val="both"/>
        <w:rPr>
          <w:rFonts w:ascii="Palatino Linotype" w:hAnsi="Palatino Linotype" w:cs="Arial"/>
          <w:color w:val="000000" w:themeColor="text1"/>
        </w:rPr>
      </w:pPr>
      <w:r w:rsidRPr="00AE48CD">
        <w:rPr>
          <w:rFonts w:ascii="Palatino Linotype" w:hAnsi="Palatino Linotype" w:cs="Arial"/>
        </w:rPr>
        <w:t xml:space="preserve">En ese tenor, esta Ponencia Resolutora advierte que </w:t>
      </w:r>
      <w:r w:rsidRPr="00AE48CD">
        <w:rPr>
          <w:rFonts w:ascii="Palatino Linotype" w:hAnsi="Palatino Linotype" w:cs="Arial"/>
          <w:b/>
        </w:rPr>
        <w:t>EL SUJETO OBLIGADO</w:t>
      </w:r>
      <w:r w:rsidRPr="00AE48CD">
        <w:rPr>
          <w:rFonts w:ascii="Palatino Linotype" w:hAnsi="Palatino Linotype" w:cs="Arial"/>
        </w:rPr>
        <w:t xml:space="preserve"> efectivamente ha erogado recursos públicos con la finalidad de mantener en el mejor estado posible el alumbrado público del Municipio; sin embargo, también debe decirse que la información remitida tanto en respuesta como en Informe Justificado no satisface en nada la solicitud de información planteada por </w:t>
      </w:r>
      <w:r w:rsidRPr="00AE48CD">
        <w:rPr>
          <w:rFonts w:ascii="Palatino Linotype" w:hAnsi="Palatino Linotype" w:cs="Arial"/>
          <w:b/>
        </w:rPr>
        <w:t xml:space="preserve">EL RECURRENTE, </w:t>
      </w:r>
      <w:r w:rsidRPr="00AE48CD">
        <w:rPr>
          <w:rFonts w:ascii="Palatino Linotype" w:hAnsi="Palatino Linotype" w:cs="Arial"/>
        </w:rPr>
        <w:t xml:space="preserve">motivo por el cual </w:t>
      </w:r>
      <w:r w:rsidRPr="00AE48CD">
        <w:rPr>
          <w:rFonts w:ascii="Palatino Linotype" w:hAnsi="Palatino Linotype" w:cs="Arial"/>
          <w:color w:val="000000" w:themeColor="text1"/>
        </w:rPr>
        <w:t>este Órgano Garante en términos del artículo 13 de la Ley de la materia, suple la deficiencia presentada en la solicitud de información, pues como se refirió en párrafos anteriores los Sujetos Obligados no se encuentran constreñi</w:t>
      </w:r>
      <w:r w:rsidR="00E7136E" w:rsidRPr="00AE48CD">
        <w:rPr>
          <w:rFonts w:ascii="Palatino Linotype" w:hAnsi="Palatino Linotype" w:cs="Arial"/>
          <w:color w:val="000000" w:themeColor="text1"/>
        </w:rPr>
        <w:t xml:space="preserve">dos a generar </w:t>
      </w:r>
      <w:r w:rsidR="00E7136E" w:rsidRPr="00AE48CD">
        <w:rPr>
          <w:rFonts w:ascii="Palatino Linotype" w:hAnsi="Palatino Linotype" w:cs="Arial"/>
          <w:color w:val="000000" w:themeColor="text1"/>
        </w:rPr>
        <w:lastRenderedPageBreak/>
        <w:t>documentos a modo</w:t>
      </w:r>
      <w:r w:rsidRPr="00AE48CD">
        <w:rPr>
          <w:rStyle w:val="Refdenotaalpie"/>
          <w:rFonts w:ascii="Palatino Linotype" w:hAnsi="Palatino Linotype" w:cs="Arial"/>
          <w:color w:val="000000" w:themeColor="text1"/>
        </w:rPr>
        <w:footnoteReference w:id="4"/>
      </w:r>
      <w:r w:rsidR="00E7136E" w:rsidRPr="00AE48CD">
        <w:rPr>
          <w:rFonts w:ascii="Palatino Linotype" w:hAnsi="Palatino Linotype" w:cs="Arial"/>
          <w:color w:val="000000" w:themeColor="text1"/>
        </w:rPr>
        <w:t xml:space="preserve"> </w:t>
      </w:r>
      <w:r w:rsidRPr="00AE48CD">
        <w:rPr>
          <w:rFonts w:ascii="Palatino Linotype" w:hAnsi="Palatino Linotype" w:cs="Arial"/>
          <w:color w:val="000000" w:themeColor="text1"/>
        </w:rPr>
        <w:t>a fin de colmar el derecho de acceso a la información de los particulares</w:t>
      </w:r>
      <w:r w:rsidR="00E7136E" w:rsidRPr="00AE48CD">
        <w:rPr>
          <w:rFonts w:ascii="Palatino Linotype" w:hAnsi="Palatino Linotype" w:cs="Arial"/>
          <w:color w:val="000000" w:themeColor="text1"/>
        </w:rPr>
        <w:t xml:space="preserve">, motivo por el cual, se </w:t>
      </w:r>
      <w:r w:rsidRPr="00AE48CD">
        <w:rPr>
          <w:rFonts w:ascii="Palatino Linotype" w:hAnsi="Palatino Linotype" w:cs="Arial"/>
          <w:color w:val="000000" w:themeColor="text1"/>
        </w:rPr>
        <w:t>precisa que lo requ</w:t>
      </w:r>
      <w:r w:rsidR="00E7136E" w:rsidRPr="00AE48CD">
        <w:rPr>
          <w:rFonts w:ascii="Palatino Linotype" w:hAnsi="Palatino Linotype" w:cs="Arial"/>
          <w:color w:val="000000" w:themeColor="text1"/>
        </w:rPr>
        <w:t>erido por el particular consistió</w:t>
      </w:r>
      <w:r w:rsidRPr="00AE48CD">
        <w:rPr>
          <w:rFonts w:ascii="Palatino Linotype" w:hAnsi="Palatino Linotype" w:cs="Arial"/>
          <w:color w:val="000000" w:themeColor="text1"/>
        </w:rPr>
        <w:t xml:space="preserve"> en el documento o documentos en donde conste la cantidad erogada por concepto de alumbrado público del 1 de enero al 4 de septiembre de 2018, de ser posible por cada comuni</w:t>
      </w:r>
      <w:r w:rsidR="00E7136E" w:rsidRPr="00AE48CD">
        <w:rPr>
          <w:rFonts w:ascii="Palatino Linotype" w:hAnsi="Palatino Linotype" w:cs="Arial"/>
          <w:color w:val="000000" w:themeColor="text1"/>
        </w:rPr>
        <w:t>dad del Municipio de Tultitlán.</w:t>
      </w:r>
    </w:p>
    <w:p w:rsidR="00C112A0" w:rsidRPr="00AE48CD" w:rsidRDefault="00E7136E" w:rsidP="00C112A0">
      <w:pPr>
        <w:spacing w:line="360" w:lineRule="auto"/>
        <w:jc w:val="both"/>
        <w:rPr>
          <w:rFonts w:ascii="Palatino Linotype" w:hAnsi="Palatino Linotype" w:cs="Arial"/>
        </w:rPr>
      </w:pPr>
      <w:r w:rsidRPr="00AE48CD">
        <w:rPr>
          <w:rFonts w:ascii="Palatino Linotype" w:hAnsi="Palatino Linotype" w:cs="Arial"/>
          <w:color w:val="000000" w:themeColor="text1"/>
        </w:rPr>
        <w:t>Una vez hecha la precisi</w:t>
      </w:r>
      <w:r w:rsidR="00C112A0" w:rsidRPr="00AE48CD">
        <w:rPr>
          <w:rFonts w:ascii="Palatino Linotype" w:hAnsi="Palatino Linotype" w:cs="Arial"/>
          <w:color w:val="000000" w:themeColor="text1"/>
        </w:rPr>
        <w:t xml:space="preserve">ón anterior </w:t>
      </w:r>
      <w:r w:rsidR="00C112A0" w:rsidRPr="00AE48CD">
        <w:rPr>
          <w:rFonts w:ascii="Palatino Linotype" w:hAnsi="Palatino Linotype" w:cs="Arial"/>
        </w:rPr>
        <w:t xml:space="preserve">y, toda vez que la materia elemental de la solicitud de acceso a la información pública, es referente a los documentos en donde conste la aplicación del presupuesto por concepto de alumbrado público, este Órgano Garante advierte que dicha información pudiera encontrarse en las facturas que han sido pagadas de acuerdo a las partidas que le sean aplicables; por lo que, primeramente debemos conocer a que nos referimos por </w:t>
      </w:r>
      <w:r w:rsidR="00C112A0" w:rsidRPr="00AE48CD">
        <w:rPr>
          <w:rFonts w:ascii="Palatino Linotype" w:hAnsi="Palatino Linotype" w:cs="Arial"/>
          <w:b/>
        </w:rPr>
        <w:t xml:space="preserve">“factura”; </w:t>
      </w:r>
      <w:r w:rsidR="00C112A0" w:rsidRPr="00AE48CD">
        <w:rPr>
          <w:rFonts w:ascii="Palatino Linotype" w:hAnsi="Palatino Linotype" w:cs="Arial"/>
        </w:rPr>
        <w:t>de acuerdo, a lo que dispone e</w:t>
      </w:r>
      <w:r w:rsidR="00C112A0" w:rsidRPr="00AE48CD">
        <w:rPr>
          <w:rFonts w:ascii="Palatino Linotype" w:hAnsi="Palatino Linotype"/>
        </w:rPr>
        <w:t>l Glosario de Términos Hacendarios que emite el Instituto Hacendario del Estado de México, mismo que expresa lo siguiente:</w:t>
      </w:r>
    </w:p>
    <w:p w:rsidR="00C112A0" w:rsidRPr="00AE48CD" w:rsidRDefault="00C112A0" w:rsidP="00C112A0">
      <w:pPr>
        <w:autoSpaceDE w:val="0"/>
        <w:autoSpaceDN w:val="0"/>
        <w:adjustRightInd w:val="0"/>
        <w:ind w:left="851" w:right="902"/>
        <w:jc w:val="both"/>
        <w:rPr>
          <w:rFonts w:ascii="Palatino Linotype" w:hAnsi="Palatino Linotype" w:cs="Arial"/>
          <w:b/>
          <w:i/>
          <w:sz w:val="22"/>
          <w:szCs w:val="22"/>
        </w:rPr>
      </w:pPr>
      <w:r w:rsidRPr="00AE48CD">
        <w:rPr>
          <w:rFonts w:ascii="Palatino Linotype" w:hAnsi="Palatino Linotype" w:cs="Arial"/>
          <w:i/>
          <w:sz w:val="22"/>
          <w:szCs w:val="22"/>
        </w:rPr>
        <w:t>“</w:t>
      </w:r>
      <w:r w:rsidRPr="00AE48CD">
        <w:rPr>
          <w:rFonts w:ascii="Palatino Linotype" w:hAnsi="Palatino Linotype" w:cs="Arial"/>
          <w:b/>
          <w:i/>
          <w:sz w:val="22"/>
          <w:szCs w:val="22"/>
        </w:rPr>
        <w:t>FACTURA</w:t>
      </w:r>
    </w:p>
    <w:p w:rsidR="00C112A0" w:rsidRPr="00AE48CD" w:rsidRDefault="00C112A0" w:rsidP="00C112A0">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Es el documento fiscal que emite la persona física o moral para comprobar la venta o adquisición de un bien y/o servicio.” (Sic)</w:t>
      </w:r>
    </w:p>
    <w:p w:rsidR="00A6428C" w:rsidRPr="00AE48CD" w:rsidRDefault="00C112A0" w:rsidP="00A6428C">
      <w:pPr>
        <w:spacing w:before="240" w:after="240" w:line="360" w:lineRule="auto"/>
        <w:jc w:val="both"/>
        <w:rPr>
          <w:rFonts w:ascii="Palatino Linotype" w:hAnsi="Palatino Linotype" w:cs="Arial"/>
          <w:color w:val="000000"/>
        </w:rPr>
      </w:pPr>
      <w:r w:rsidRPr="00AE48CD">
        <w:rPr>
          <w:rFonts w:ascii="Palatino Linotype" w:hAnsi="Palatino Linotype" w:cs="Arial"/>
        </w:rPr>
        <w:lastRenderedPageBreak/>
        <w:t>Es de señalarse que, las facturas o comprobantes que amparan las erogaciones que se realizan con erario público tienen naturaleza análoga pues, constituyen los medios idóneos de evidencia del gasto realizado con recursos públicos. Al respecto, conviene precisar que en el cumplimiento de los principios que rigen la función pública, la Constitución Política del Estado Libre y Soberano de México en su artículo 129</w:t>
      </w:r>
      <w:r w:rsidR="00A6428C" w:rsidRPr="00AE48CD">
        <w:rPr>
          <w:rFonts w:ascii="Palatino Linotype" w:hAnsi="Palatino Linotype" w:cs="Arial"/>
        </w:rPr>
        <w:t>, párrafo primero</w:t>
      </w:r>
      <w:r w:rsidRPr="00AE48CD">
        <w:rPr>
          <w:rStyle w:val="Refdenotaalpie"/>
          <w:rFonts w:ascii="Palatino Linotype" w:hAnsi="Palatino Linotype" w:cs="Arial"/>
        </w:rPr>
        <w:footnoteReference w:id="5"/>
      </w:r>
      <w:r w:rsidRPr="00AE48CD">
        <w:rPr>
          <w:rFonts w:ascii="Palatino Linotype" w:hAnsi="Palatino Linotype" w:cs="Arial"/>
        </w:rPr>
        <w:t xml:space="preserve"> señala que l</w:t>
      </w:r>
      <w:r w:rsidRPr="00AE48CD">
        <w:rPr>
          <w:rFonts w:ascii="Palatino Linotype" w:hAnsi="Palatino Linotype" w:cs="Arial"/>
          <w:color w:val="000000"/>
        </w:rPr>
        <w:t>os recursos económicos del Estado, de los Municipios, así como de los Organismos Autónomos, se administrarán con eficiencia, eficacia y honradez, para cumplir con los objetivos y progra</w:t>
      </w:r>
      <w:r w:rsidR="00A6428C" w:rsidRPr="00AE48CD">
        <w:rPr>
          <w:rFonts w:ascii="Palatino Linotype" w:hAnsi="Palatino Linotype" w:cs="Arial"/>
          <w:color w:val="000000"/>
        </w:rPr>
        <w:t>mas a los que estén destinados, así como que, todos los pagos se harán mediante orden escrita en la que se expresará la partida del presupuesto a cargo de la cual se realizan.</w:t>
      </w:r>
    </w:p>
    <w:p w:rsidR="00A6428C" w:rsidRPr="00AE48CD" w:rsidRDefault="00A6428C" w:rsidP="00A6428C">
      <w:pPr>
        <w:autoSpaceDE w:val="0"/>
        <w:autoSpaceDN w:val="0"/>
        <w:adjustRightInd w:val="0"/>
        <w:spacing w:before="240" w:after="240" w:line="360" w:lineRule="auto"/>
        <w:ind w:right="49"/>
        <w:jc w:val="both"/>
        <w:rPr>
          <w:rFonts w:ascii="Palatino Linotype" w:hAnsi="Palatino Linotype" w:cs="Arial"/>
        </w:rPr>
      </w:pPr>
      <w:r w:rsidRPr="00AE48CD">
        <w:rPr>
          <w:rFonts w:ascii="Palatino Linotype" w:hAnsi="Palatino Linotype" w:cs="Arial"/>
        </w:rPr>
        <w:t>Por ello, conviene referir que los artículos 31, fracciones XVIII y XIX y 95, fracciones I y IV de la</w:t>
      </w:r>
      <w:r w:rsidRPr="00AE48CD">
        <w:rPr>
          <w:rFonts w:ascii="Palatino Linotype" w:hAnsi="Palatino Linotype" w:cs="Arial"/>
          <w:b/>
          <w:i/>
        </w:rPr>
        <w:t xml:space="preserve"> </w:t>
      </w:r>
      <w:r w:rsidRPr="00AE48CD">
        <w:rPr>
          <w:rFonts w:ascii="Palatino Linotype" w:hAnsi="Palatino Linotype" w:cs="Arial"/>
        </w:rPr>
        <w:t>Ley Orgánica Municipal del Estado de México disponen lo siguiente:</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w:t>
      </w:r>
      <w:r w:rsidRPr="00AE48CD">
        <w:rPr>
          <w:rFonts w:ascii="Palatino Linotype" w:hAnsi="Palatino Linotype" w:cs="Arial"/>
          <w:b/>
          <w:i/>
          <w:sz w:val="22"/>
          <w:szCs w:val="22"/>
        </w:rPr>
        <w:t>Artículo 31.-</w:t>
      </w:r>
      <w:r w:rsidRPr="00AE48CD">
        <w:rPr>
          <w:rFonts w:ascii="Palatino Linotype" w:hAnsi="Palatino Linotype" w:cs="Arial"/>
          <w:i/>
          <w:sz w:val="22"/>
          <w:szCs w:val="22"/>
        </w:rPr>
        <w:t xml:space="preserve"> Son </w:t>
      </w:r>
      <w:r w:rsidRPr="00AE48CD">
        <w:rPr>
          <w:rFonts w:ascii="Palatino Linotype" w:hAnsi="Palatino Linotype" w:cs="Arial"/>
          <w:b/>
          <w:i/>
          <w:sz w:val="22"/>
          <w:szCs w:val="22"/>
        </w:rPr>
        <w:t>atribuciones de los ayuntamientos</w:t>
      </w:r>
      <w:r w:rsidRPr="00AE48CD">
        <w:rPr>
          <w:rFonts w:ascii="Palatino Linotype" w:hAnsi="Palatino Linotype" w:cs="Arial"/>
          <w:i/>
          <w:sz w:val="22"/>
          <w:szCs w:val="22"/>
        </w:rPr>
        <w:t>:</w:t>
      </w:r>
    </w:p>
    <w:p w:rsidR="00A6428C" w:rsidRPr="00AE48CD" w:rsidRDefault="00A6428C" w:rsidP="00A6428C">
      <w:pPr>
        <w:tabs>
          <w:tab w:val="left" w:pos="1419"/>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w:t>
      </w:r>
      <w:r w:rsidRPr="00AE48CD">
        <w:rPr>
          <w:rFonts w:ascii="Palatino Linotype" w:hAnsi="Palatino Linotype" w:cs="Arial"/>
          <w:i/>
          <w:sz w:val="22"/>
          <w:szCs w:val="22"/>
        </w:rPr>
        <w:tab/>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b/>
          <w:i/>
          <w:sz w:val="22"/>
          <w:szCs w:val="22"/>
        </w:rPr>
        <w:t>XVIII.</w:t>
      </w:r>
      <w:r w:rsidRPr="00AE48CD">
        <w:rPr>
          <w:rFonts w:ascii="Palatino Linotype" w:hAnsi="Palatino Linotype" w:cs="Arial"/>
          <w:i/>
          <w:sz w:val="22"/>
          <w:szCs w:val="22"/>
        </w:rPr>
        <w:t xml:space="preserve"> Administrar su hacienda en términos de ley, y </w:t>
      </w:r>
      <w:r w:rsidRPr="00AE48CD">
        <w:rPr>
          <w:rFonts w:ascii="Palatino Linotype" w:hAnsi="Palatino Linotype" w:cs="Arial"/>
          <w:b/>
          <w:i/>
          <w:sz w:val="22"/>
          <w:szCs w:val="22"/>
        </w:rPr>
        <w:t>controlar a través del presidente y síndico la aplicación del presupuesto de egresos del municipio</w:t>
      </w:r>
      <w:r w:rsidRPr="00AE48CD">
        <w:rPr>
          <w:rFonts w:ascii="Palatino Linotype" w:hAnsi="Palatino Linotype" w:cs="Arial"/>
          <w:i/>
          <w:sz w:val="22"/>
          <w:szCs w:val="22"/>
        </w:rPr>
        <w:t>;</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 xml:space="preserve">…                         </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b/>
          <w:i/>
          <w:sz w:val="22"/>
          <w:szCs w:val="22"/>
        </w:rPr>
        <w:t>XIX.</w:t>
      </w:r>
      <w:r w:rsidRPr="00AE48CD">
        <w:rPr>
          <w:rFonts w:ascii="Palatino Linotype" w:hAnsi="Palatino Linotype" w:cs="Arial"/>
          <w:i/>
          <w:sz w:val="22"/>
          <w:szCs w:val="22"/>
        </w:rPr>
        <w:t xml:space="preserve"> </w:t>
      </w:r>
      <w:r w:rsidRPr="00AE48CD">
        <w:rPr>
          <w:rFonts w:ascii="Palatino Linotype" w:hAnsi="Palatino Linotype" w:cs="Arial"/>
          <w:b/>
          <w:i/>
          <w:sz w:val="22"/>
          <w:szCs w:val="22"/>
        </w:rPr>
        <w:t>Aprobar su presupuesto de egresos, en base a los ingresos presupuestados para el ejercicio que corresponda y establecer las medidas apropiadas para su correcta aplicación</w:t>
      </w:r>
      <w:r w:rsidRPr="00AE48CD">
        <w:rPr>
          <w:rFonts w:ascii="Palatino Linotype" w:hAnsi="Palatino Linotype" w:cs="Arial"/>
          <w:i/>
          <w:sz w:val="22"/>
          <w:szCs w:val="22"/>
        </w:rPr>
        <w:t>.</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w:t>
      </w:r>
      <w:r w:rsidRPr="00AE48CD">
        <w:rPr>
          <w:rFonts w:ascii="Palatino Linotype" w:hAnsi="Palatino Linotype" w:cs="Arial"/>
          <w:i/>
          <w:sz w:val="22"/>
          <w:szCs w:val="22"/>
        </w:rPr>
        <w:lastRenderedPageBreak/>
        <w:t>egresos correspondiente y se sujetarán a los lineamientos legales establecidos para todos los servidores públicos municipales.”</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b/>
          <w:i/>
          <w:sz w:val="22"/>
          <w:szCs w:val="22"/>
        </w:rPr>
        <w:t>Artículo 95.-</w:t>
      </w:r>
      <w:r w:rsidRPr="00AE48CD">
        <w:rPr>
          <w:rFonts w:ascii="Palatino Linotype" w:hAnsi="Palatino Linotype" w:cs="Arial"/>
          <w:i/>
          <w:sz w:val="22"/>
          <w:szCs w:val="22"/>
        </w:rPr>
        <w:t xml:space="preserve"> Son </w:t>
      </w:r>
      <w:r w:rsidRPr="00AE48CD">
        <w:rPr>
          <w:rFonts w:ascii="Palatino Linotype" w:hAnsi="Palatino Linotype" w:cs="Arial"/>
          <w:b/>
          <w:i/>
          <w:sz w:val="22"/>
          <w:szCs w:val="22"/>
        </w:rPr>
        <w:t>atribuciones del tesorero municipal</w:t>
      </w:r>
      <w:r w:rsidRPr="00AE48CD">
        <w:rPr>
          <w:rFonts w:ascii="Palatino Linotype" w:hAnsi="Palatino Linotype" w:cs="Arial"/>
          <w:i/>
          <w:sz w:val="22"/>
          <w:szCs w:val="22"/>
        </w:rPr>
        <w:t>:</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I. Administrar la hacienda pública municipal, de conformidad con las disposiciones legales aplicables;</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 xml:space="preserve">IV. </w:t>
      </w:r>
      <w:r w:rsidRPr="00AE48CD">
        <w:rPr>
          <w:rFonts w:ascii="Palatino Linotype" w:hAnsi="Palatino Linotype" w:cs="Arial"/>
          <w:b/>
          <w:i/>
          <w:sz w:val="22"/>
          <w:szCs w:val="22"/>
        </w:rPr>
        <w:t>Llevar los registros contables, financieros y administrativos de los ingresos, egresos, e inventarios</w:t>
      </w:r>
      <w:r w:rsidRPr="00AE48CD">
        <w:rPr>
          <w:rFonts w:ascii="Palatino Linotype" w:hAnsi="Palatino Linotype" w:cs="Arial"/>
          <w:i/>
          <w:sz w:val="22"/>
          <w:szCs w:val="22"/>
        </w:rPr>
        <w:t>;”</w:t>
      </w:r>
      <w:r w:rsidRPr="00AE48CD">
        <w:rPr>
          <w:rFonts w:ascii="Palatino Linotype" w:hAnsi="Palatino Linotype" w:cs="Arial"/>
          <w:b/>
          <w:i/>
          <w:sz w:val="22"/>
          <w:szCs w:val="22"/>
        </w:rPr>
        <w:t xml:space="preserve"> </w:t>
      </w:r>
      <w:r w:rsidRPr="00AE48CD">
        <w:rPr>
          <w:rFonts w:ascii="Palatino Linotype" w:hAnsi="Palatino Linotype" w:cs="Arial"/>
          <w:i/>
          <w:sz w:val="22"/>
          <w:szCs w:val="22"/>
        </w:rPr>
        <w:t>(Sic)</w:t>
      </w:r>
    </w:p>
    <w:p w:rsidR="00A6428C" w:rsidRPr="00AE48CD" w:rsidRDefault="00A6428C" w:rsidP="00A6428C">
      <w:pPr>
        <w:autoSpaceDE w:val="0"/>
        <w:autoSpaceDN w:val="0"/>
        <w:adjustRightInd w:val="0"/>
        <w:ind w:left="851" w:right="902"/>
        <w:jc w:val="both"/>
        <w:rPr>
          <w:rFonts w:ascii="Palatino Linotype" w:hAnsi="Palatino Linotype" w:cs="Arial"/>
          <w:i/>
          <w:sz w:val="22"/>
          <w:szCs w:val="22"/>
        </w:rPr>
      </w:pPr>
    </w:p>
    <w:p w:rsidR="00A6428C" w:rsidRPr="00AE48CD" w:rsidRDefault="00A6428C" w:rsidP="00A6428C">
      <w:pPr>
        <w:autoSpaceDE w:val="0"/>
        <w:autoSpaceDN w:val="0"/>
        <w:adjustRightInd w:val="0"/>
        <w:ind w:left="851" w:right="902"/>
        <w:jc w:val="both"/>
        <w:rPr>
          <w:rFonts w:ascii="Palatino Linotype" w:hAnsi="Palatino Linotype" w:cs="Arial"/>
          <w:sz w:val="22"/>
          <w:szCs w:val="22"/>
        </w:rPr>
      </w:pPr>
      <w:r w:rsidRPr="00AE48CD">
        <w:rPr>
          <w:rFonts w:ascii="Palatino Linotype" w:hAnsi="Palatino Linotype" w:cs="Arial"/>
          <w:sz w:val="22"/>
          <w:szCs w:val="22"/>
        </w:rPr>
        <w:t>(Énfasis añadido).</w:t>
      </w:r>
    </w:p>
    <w:p w:rsidR="00A6428C" w:rsidRPr="00AE48CD" w:rsidRDefault="00A6428C" w:rsidP="00A6428C">
      <w:pPr>
        <w:spacing w:before="240" w:after="240" w:line="360" w:lineRule="auto"/>
        <w:ind w:right="49"/>
        <w:jc w:val="both"/>
        <w:rPr>
          <w:rFonts w:ascii="Palatino Linotype" w:hAnsi="Palatino Linotype" w:cs="Arial"/>
        </w:rPr>
      </w:pPr>
      <w:r w:rsidRPr="00AE48CD">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siendo </w:t>
      </w:r>
      <w:r w:rsidRPr="00AE48CD">
        <w:rPr>
          <w:rFonts w:ascii="Palatino Linotype" w:hAnsi="Palatino Linotype" w:cs="Arial"/>
          <w:b/>
        </w:rPr>
        <w:t>atribución</w:t>
      </w:r>
      <w:r w:rsidRPr="00AE48CD">
        <w:rPr>
          <w:rFonts w:ascii="Palatino Linotype" w:hAnsi="Palatino Linotype" w:cs="Arial"/>
        </w:rPr>
        <w:t xml:space="preserve"> del </w:t>
      </w:r>
      <w:r w:rsidRPr="00AE48CD">
        <w:rPr>
          <w:rFonts w:ascii="Palatino Linotype" w:hAnsi="Palatino Linotype" w:cs="Arial"/>
          <w:b/>
        </w:rPr>
        <w:t>Tesorero Municipal</w:t>
      </w:r>
      <w:r w:rsidRPr="00AE48CD">
        <w:rPr>
          <w:rFonts w:ascii="Palatino Linotype" w:hAnsi="Palatino Linotype" w:cs="Arial"/>
        </w:rPr>
        <w:t xml:space="preserve"> la de </w:t>
      </w:r>
      <w:r w:rsidRPr="00AE48CD">
        <w:rPr>
          <w:rFonts w:ascii="Palatino Linotype" w:hAnsi="Palatino Linotype" w:cs="Arial"/>
          <w:b/>
        </w:rPr>
        <w:t>llevar los registros contables, financieros y administrativos de los ingresos, egresos e inventarios</w:t>
      </w:r>
      <w:r w:rsidRPr="00AE48CD">
        <w:rPr>
          <w:rFonts w:ascii="Palatino Linotype" w:hAnsi="Palatino Linotype" w:cs="Arial"/>
        </w:rPr>
        <w:t>.</w:t>
      </w:r>
    </w:p>
    <w:p w:rsidR="00A6428C" w:rsidRPr="00AE48CD" w:rsidRDefault="00A6428C" w:rsidP="00A6428C">
      <w:pPr>
        <w:widowControl w:val="0"/>
        <w:autoSpaceDE w:val="0"/>
        <w:autoSpaceDN w:val="0"/>
        <w:adjustRightInd w:val="0"/>
        <w:spacing w:before="240" w:after="240" w:line="360" w:lineRule="auto"/>
        <w:jc w:val="both"/>
        <w:rPr>
          <w:rFonts w:ascii="Palatino Linotype" w:hAnsi="Palatino Linotype" w:cs="Arial"/>
        </w:rPr>
      </w:pPr>
      <w:r w:rsidRPr="00AE48CD">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A6428C" w:rsidRPr="00AE48CD" w:rsidRDefault="00A6428C" w:rsidP="00A6428C">
      <w:pPr>
        <w:spacing w:before="120" w:after="120"/>
        <w:ind w:left="851" w:right="850"/>
        <w:jc w:val="both"/>
        <w:rPr>
          <w:rFonts w:ascii="Palatino Linotype" w:hAnsi="Palatino Linotype"/>
          <w:b/>
          <w:i/>
          <w:sz w:val="22"/>
          <w:szCs w:val="22"/>
        </w:rPr>
      </w:pPr>
      <w:r w:rsidRPr="00AE48CD">
        <w:rPr>
          <w:rFonts w:ascii="Palatino Linotype" w:hAnsi="Palatino Linotype" w:cs="Arial"/>
          <w:bCs/>
          <w:i/>
          <w:color w:val="000000"/>
          <w:sz w:val="22"/>
          <w:szCs w:val="22"/>
        </w:rPr>
        <w:t>“</w:t>
      </w:r>
      <w:r w:rsidRPr="00AE48CD">
        <w:rPr>
          <w:rFonts w:ascii="Palatino Linotype" w:hAnsi="Palatino Linotype"/>
          <w:b/>
          <w:i/>
          <w:sz w:val="22"/>
          <w:szCs w:val="22"/>
        </w:rPr>
        <w:t>Artículo 342.-</w:t>
      </w:r>
      <w:r w:rsidRPr="00AE48CD">
        <w:rPr>
          <w:rFonts w:ascii="Palatino Linotype" w:hAnsi="Palatino Linotype"/>
          <w:i/>
          <w:sz w:val="22"/>
          <w:szCs w:val="22"/>
        </w:rPr>
        <w:t xml:space="preserve"> </w:t>
      </w:r>
      <w:r w:rsidRPr="00AE48CD">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AE48CD">
        <w:rPr>
          <w:rFonts w:ascii="Palatino Linotype" w:hAnsi="Palatino Linotype"/>
          <w:i/>
          <w:sz w:val="22"/>
          <w:szCs w:val="22"/>
        </w:rPr>
        <w:t xml:space="preserve">de </w:t>
      </w:r>
      <w:r w:rsidRPr="00AE48CD">
        <w:rPr>
          <w:rFonts w:ascii="Palatino Linotype" w:hAnsi="Palatino Linotype" w:cs="Arial"/>
          <w:i/>
          <w:color w:val="000000"/>
          <w:sz w:val="22"/>
          <w:szCs w:val="22"/>
        </w:rPr>
        <w:t>planeación</w:t>
      </w:r>
      <w:r w:rsidRPr="00AE48CD">
        <w:rPr>
          <w:rFonts w:ascii="Palatino Linotype" w:hAnsi="Palatino Linotype"/>
          <w:i/>
          <w:sz w:val="22"/>
          <w:szCs w:val="22"/>
        </w:rPr>
        <w:t>,</w:t>
      </w:r>
      <w:r w:rsidRPr="00AE48CD">
        <w:rPr>
          <w:rFonts w:ascii="Palatino Linotype" w:hAnsi="Palatino Linotype"/>
          <w:b/>
          <w:i/>
          <w:sz w:val="22"/>
          <w:szCs w:val="22"/>
        </w:rPr>
        <w:t xml:space="preserve"> programación, presupuestación</w:t>
      </w:r>
      <w:r w:rsidRPr="00AE48CD">
        <w:rPr>
          <w:rFonts w:ascii="Palatino Linotype" w:hAnsi="Palatino Linotype"/>
          <w:i/>
          <w:sz w:val="22"/>
          <w:szCs w:val="22"/>
        </w:rPr>
        <w:t xml:space="preserve">, evaluación y </w:t>
      </w:r>
      <w:r w:rsidRPr="00AE48CD">
        <w:rPr>
          <w:rFonts w:ascii="Palatino Linotype" w:hAnsi="Palatino Linotype" w:cs="Arial"/>
          <w:b/>
          <w:i/>
          <w:color w:val="000000"/>
          <w:sz w:val="22"/>
          <w:szCs w:val="22"/>
        </w:rPr>
        <w:t>contabilidad</w:t>
      </w:r>
      <w:r w:rsidRPr="00AE48CD">
        <w:rPr>
          <w:rFonts w:ascii="Palatino Linotype" w:hAnsi="Palatino Linotype"/>
          <w:b/>
          <w:i/>
          <w:sz w:val="22"/>
          <w:szCs w:val="22"/>
        </w:rPr>
        <w:t xml:space="preserve"> gubernamental.</w:t>
      </w:r>
      <w:r w:rsidRPr="00AE48CD">
        <w:rPr>
          <w:rFonts w:ascii="Palatino Linotype" w:hAnsi="Palatino Linotype"/>
          <w:i/>
          <w:sz w:val="22"/>
          <w:szCs w:val="22"/>
        </w:rPr>
        <w:t xml:space="preserve"> </w:t>
      </w:r>
    </w:p>
    <w:p w:rsidR="00A6428C" w:rsidRPr="00AE48CD" w:rsidRDefault="00A6428C" w:rsidP="00A6428C">
      <w:pPr>
        <w:spacing w:before="120" w:after="120"/>
        <w:ind w:left="851" w:right="850"/>
        <w:jc w:val="both"/>
        <w:rPr>
          <w:rFonts w:ascii="Palatino Linotype" w:hAnsi="Palatino Linotype"/>
          <w:b/>
          <w:i/>
          <w:sz w:val="22"/>
          <w:szCs w:val="22"/>
        </w:rPr>
      </w:pPr>
      <w:r w:rsidRPr="00AE48CD">
        <w:rPr>
          <w:rFonts w:ascii="Palatino Linotype" w:hAnsi="Palatino Linotype" w:cs="Arial"/>
          <w:b/>
          <w:bCs/>
          <w:i/>
          <w:color w:val="000000"/>
          <w:sz w:val="22"/>
          <w:szCs w:val="22"/>
        </w:rPr>
        <w:t>…</w:t>
      </w:r>
    </w:p>
    <w:p w:rsidR="00A6428C" w:rsidRPr="00AE48CD" w:rsidRDefault="00A6428C" w:rsidP="00A6428C">
      <w:pPr>
        <w:spacing w:before="120" w:after="120"/>
        <w:ind w:left="851" w:right="850"/>
        <w:jc w:val="both"/>
        <w:rPr>
          <w:rFonts w:ascii="Palatino Linotype" w:hAnsi="Palatino Linotype"/>
          <w:i/>
          <w:sz w:val="22"/>
          <w:szCs w:val="22"/>
        </w:rPr>
      </w:pPr>
      <w:r w:rsidRPr="00AE48CD">
        <w:rPr>
          <w:rFonts w:ascii="Palatino Linotype" w:hAnsi="Palatino Linotype"/>
          <w:b/>
          <w:i/>
          <w:sz w:val="22"/>
          <w:szCs w:val="22"/>
        </w:rPr>
        <w:t>Artículo 343.-</w:t>
      </w:r>
      <w:r w:rsidRPr="00AE48CD">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6428C" w:rsidRPr="00AE48CD" w:rsidRDefault="00A6428C" w:rsidP="00A6428C">
      <w:pPr>
        <w:spacing w:before="120" w:after="120"/>
        <w:ind w:left="851" w:right="850"/>
        <w:jc w:val="both"/>
        <w:rPr>
          <w:rFonts w:ascii="Palatino Linotype" w:hAnsi="Palatino Linotype"/>
          <w:i/>
          <w:sz w:val="22"/>
          <w:szCs w:val="22"/>
        </w:rPr>
      </w:pPr>
      <w:r w:rsidRPr="00AE48CD">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A6428C" w:rsidRPr="00AE48CD" w:rsidRDefault="00A6428C" w:rsidP="00A6428C">
      <w:pPr>
        <w:spacing w:before="120" w:after="120"/>
        <w:ind w:left="851" w:right="850"/>
        <w:jc w:val="both"/>
        <w:rPr>
          <w:rFonts w:ascii="Palatino Linotype" w:hAnsi="Palatino Linotype"/>
          <w:i/>
          <w:sz w:val="22"/>
          <w:szCs w:val="22"/>
        </w:rPr>
      </w:pPr>
      <w:r w:rsidRPr="00AE48CD">
        <w:rPr>
          <w:rFonts w:ascii="Palatino Linotype" w:hAnsi="Palatino Linotype"/>
          <w:b/>
          <w:i/>
          <w:sz w:val="22"/>
          <w:szCs w:val="22"/>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E48CD">
        <w:rPr>
          <w:rFonts w:ascii="Palatino Linotype" w:hAnsi="Palatino Linotype"/>
          <w:i/>
          <w:sz w:val="22"/>
          <w:szCs w:val="22"/>
        </w:rPr>
        <w:t xml:space="preserve">en el caso de los Municipios se hará por la Tesorería. </w:t>
      </w:r>
    </w:p>
    <w:p w:rsidR="00A6428C" w:rsidRPr="00AE48CD" w:rsidRDefault="00A6428C" w:rsidP="00A6428C">
      <w:pPr>
        <w:autoSpaceDE w:val="0"/>
        <w:autoSpaceDN w:val="0"/>
        <w:adjustRightInd w:val="0"/>
        <w:spacing w:before="120" w:after="120"/>
        <w:ind w:left="851" w:right="51"/>
        <w:jc w:val="both"/>
        <w:rPr>
          <w:rFonts w:ascii="Palatino Linotype" w:hAnsi="Palatino Linotype"/>
          <w:i/>
          <w:sz w:val="22"/>
          <w:szCs w:val="22"/>
        </w:rPr>
      </w:pPr>
      <w:r w:rsidRPr="00AE48CD">
        <w:rPr>
          <w:rFonts w:ascii="Palatino Linotype" w:hAnsi="Palatino Linotype"/>
          <w:i/>
          <w:sz w:val="22"/>
          <w:szCs w:val="22"/>
        </w:rPr>
        <w:t xml:space="preserve">Derogado. </w:t>
      </w:r>
    </w:p>
    <w:p w:rsidR="00A6428C" w:rsidRPr="00AE48CD" w:rsidRDefault="00A6428C" w:rsidP="00A6428C">
      <w:pPr>
        <w:spacing w:before="120" w:after="120"/>
        <w:ind w:left="851" w:right="850"/>
        <w:jc w:val="both"/>
        <w:rPr>
          <w:rFonts w:ascii="Palatino Linotype" w:hAnsi="Palatino Linotype"/>
          <w:i/>
          <w:sz w:val="22"/>
          <w:szCs w:val="22"/>
        </w:rPr>
      </w:pPr>
      <w:r w:rsidRPr="00AE48CD">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E48CD">
        <w:rPr>
          <w:rFonts w:ascii="Palatino Linotype" w:hAnsi="Palatino Linotype"/>
          <w:i/>
          <w:sz w:val="22"/>
          <w:szCs w:val="22"/>
        </w:rPr>
        <w:t xml:space="preserve"> a partir del ejercicio presupuestal siguiente al que corresponda, en el caso de los municipios se hará por la Tesorería. </w:t>
      </w:r>
    </w:p>
    <w:p w:rsidR="00A6428C" w:rsidRPr="00AE48CD" w:rsidRDefault="00A6428C" w:rsidP="00A6428C">
      <w:pPr>
        <w:autoSpaceDE w:val="0"/>
        <w:autoSpaceDN w:val="0"/>
        <w:adjustRightInd w:val="0"/>
        <w:spacing w:before="120" w:after="120"/>
        <w:ind w:left="851" w:right="51"/>
        <w:jc w:val="both"/>
        <w:rPr>
          <w:rFonts w:ascii="Palatino Linotype" w:hAnsi="Palatino Linotype"/>
          <w:i/>
          <w:sz w:val="22"/>
          <w:szCs w:val="22"/>
        </w:rPr>
      </w:pPr>
      <w:r w:rsidRPr="00AE48CD">
        <w:rPr>
          <w:rFonts w:ascii="Palatino Linotype" w:hAnsi="Palatino Linotype"/>
          <w:i/>
          <w:sz w:val="22"/>
          <w:szCs w:val="22"/>
        </w:rPr>
        <w:t>…</w:t>
      </w:r>
    </w:p>
    <w:p w:rsidR="00A6428C" w:rsidRPr="00AE48CD" w:rsidRDefault="00A6428C" w:rsidP="00A6428C">
      <w:pPr>
        <w:spacing w:before="120" w:after="120"/>
        <w:ind w:left="851" w:right="850"/>
        <w:jc w:val="both"/>
        <w:rPr>
          <w:rFonts w:ascii="Palatino Linotype" w:hAnsi="Palatino Linotype"/>
          <w:i/>
          <w:sz w:val="22"/>
          <w:szCs w:val="22"/>
        </w:rPr>
      </w:pPr>
      <w:r w:rsidRPr="00AE48CD">
        <w:rPr>
          <w:rFonts w:ascii="Palatino Linotype" w:hAnsi="Palatino Linotype"/>
          <w:b/>
          <w:i/>
          <w:sz w:val="22"/>
          <w:szCs w:val="22"/>
        </w:rPr>
        <w:t>Artículo 345.-</w:t>
      </w:r>
      <w:r w:rsidRPr="00AE48CD">
        <w:rPr>
          <w:rFonts w:ascii="Palatino Linotype" w:hAnsi="Palatino Linotype"/>
          <w:i/>
          <w:sz w:val="22"/>
          <w:szCs w:val="22"/>
        </w:rPr>
        <w:t xml:space="preserve"> </w:t>
      </w:r>
      <w:r w:rsidRPr="00AE48CD">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AE48CD">
        <w:rPr>
          <w:rFonts w:ascii="Palatino Linotype" w:hAnsi="Palatino Linotype"/>
          <w:i/>
          <w:sz w:val="22"/>
          <w:szCs w:val="22"/>
        </w:rPr>
        <w:t xml:space="preserve">, la remitirán en un plazo que no excederá de seis meses al Archivo Contable Gubernamental. </w:t>
      </w:r>
      <w:r w:rsidRPr="00AE48CD">
        <w:rPr>
          <w:rFonts w:ascii="Palatino Linotype" w:hAnsi="Palatino Linotype"/>
          <w:b/>
          <w:i/>
          <w:sz w:val="22"/>
          <w:szCs w:val="22"/>
        </w:rPr>
        <w:t>Tratándose de los comprobantes fiscales digitales, estos deberán estar agregados en forma electrónica en cada póliza de registro contable</w:t>
      </w:r>
      <w:r w:rsidRPr="00AE48CD">
        <w:rPr>
          <w:rFonts w:ascii="Palatino Linotype" w:hAnsi="Palatino Linotype"/>
          <w:i/>
          <w:sz w:val="22"/>
          <w:szCs w:val="22"/>
        </w:rPr>
        <w:t xml:space="preserve">. </w:t>
      </w:r>
    </w:p>
    <w:p w:rsidR="00A6428C" w:rsidRPr="00AE48CD" w:rsidRDefault="00A6428C" w:rsidP="00A6428C">
      <w:pPr>
        <w:spacing w:before="120" w:after="120"/>
        <w:ind w:left="851" w:right="850"/>
        <w:jc w:val="both"/>
        <w:rPr>
          <w:rFonts w:ascii="Palatino Linotype" w:hAnsi="Palatino Linotype" w:cs="Arial"/>
          <w:bCs/>
          <w:i/>
          <w:color w:val="000000"/>
          <w:sz w:val="22"/>
          <w:szCs w:val="22"/>
        </w:rPr>
      </w:pPr>
      <w:r w:rsidRPr="00AE48CD">
        <w:rPr>
          <w:rFonts w:ascii="Palatino Linotype" w:hAnsi="Palatino Linotype"/>
          <w:i/>
          <w:sz w:val="22"/>
          <w:szCs w:val="22"/>
        </w:rPr>
        <w:t>El plazo señalado en el párrafo anterior, empezará a contar a partir de la publicación en el Periódico Oficial, del decreto correspondiente.</w:t>
      </w:r>
      <w:r w:rsidRPr="00AE48CD">
        <w:rPr>
          <w:rFonts w:ascii="Palatino Linotype" w:hAnsi="Palatino Linotype" w:cs="Arial"/>
          <w:bCs/>
          <w:i/>
          <w:color w:val="000000"/>
          <w:sz w:val="22"/>
          <w:szCs w:val="22"/>
        </w:rPr>
        <w:t xml:space="preserve"> “</w:t>
      </w:r>
      <w:r w:rsidRPr="00AE48CD">
        <w:rPr>
          <w:rFonts w:ascii="Palatino Linotype" w:hAnsi="Palatino Linotype" w:cs="Arial"/>
          <w:i/>
          <w:sz w:val="22"/>
          <w:szCs w:val="22"/>
        </w:rPr>
        <w:t>(Sic)</w:t>
      </w:r>
      <w:r w:rsidRPr="00AE48CD">
        <w:rPr>
          <w:rFonts w:ascii="Palatino Linotype" w:hAnsi="Palatino Linotype" w:cs="Arial"/>
          <w:bCs/>
          <w:i/>
          <w:color w:val="000000"/>
          <w:sz w:val="22"/>
          <w:szCs w:val="22"/>
        </w:rPr>
        <w:t xml:space="preserve"> </w:t>
      </w:r>
    </w:p>
    <w:p w:rsidR="00A6428C" w:rsidRPr="00AE48CD" w:rsidRDefault="00A6428C" w:rsidP="00A6428C">
      <w:pPr>
        <w:spacing w:before="120" w:after="120"/>
        <w:ind w:left="851" w:right="850"/>
        <w:jc w:val="both"/>
        <w:rPr>
          <w:rFonts w:ascii="Palatino Linotype" w:hAnsi="Palatino Linotype" w:cs="Arial"/>
          <w:bCs/>
          <w:i/>
          <w:color w:val="000000"/>
          <w:sz w:val="22"/>
          <w:szCs w:val="22"/>
        </w:rPr>
      </w:pPr>
      <w:r w:rsidRPr="00AE48CD">
        <w:rPr>
          <w:rFonts w:ascii="Palatino Linotype" w:hAnsi="Palatino Linotype" w:cs="Arial"/>
          <w:bCs/>
          <w:i/>
          <w:color w:val="000000"/>
          <w:sz w:val="22"/>
          <w:szCs w:val="22"/>
        </w:rPr>
        <w:t>(Énfasis añadido)</w:t>
      </w:r>
    </w:p>
    <w:p w:rsidR="00A6428C" w:rsidRPr="00AE48CD" w:rsidRDefault="00A6428C" w:rsidP="00A6428C">
      <w:pPr>
        <w:spacing w:before="240" w:after="240" w:line="360" w:lineRule="auto"/>
        <w:jc w:val="both"/>
        <w:rPr>
          <w:rFonts w:ascii="Palatino Linotype" w:hAnsi="Palatino Linotype" w:cs="Arial"/>
          <w:bCs/>
          <w:color w:val="000000"/>
        </w:rPr>
      </w:pPr>
      <w:r w:rsidRPr="00AE48CD">
        <w:rPr>
          <w:rFonts w:ascii="Palatino Linotype" w:hAnsi="Palatino Linotype" w:cs="Arial"/>
        </w:rPr>
        <w:t>De una interpretación sistemática de los artículos transcritos, se desprende primeramente que el</w:t>
      </w:r>
      <w:r w:rsidRPr="00AE48CD">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A6428C" w:rsidRPr="00AE48CD" w:rsidRDefault="00A6428C" w:rsidP="00A6428C">
      <w:pPr>
        <w:spacing w:before="240" w:after="240" w:line="360" w:lineRule="auto"/>
        <w:jc w:val="both"/>
        <w:rPr>
          <w:rFonts w:ascii="Palatino Linotype" w:hAnsi="Palatino Linotype" w:cs="Arial"/>
          <w:lang w:eastAsia="es-MX"/>
        </w:rPr>
      </w:pPr>
      <w:r w:rsidRPr="00AE48CD">
        <w:rPr>
          <w:rFonts w:ascii="Palatino Linotype" w:hAnsi="Palatino Linotype" w:cs="Arial"/>
        </w:rPr>
        <w:t xml:space="preserve">Al respecto, si bien es cierto que el Código Financiero del Estado de México y Municipios establece la obligación para llevar los registros contables y presupuestales; también lo es que, dicho ordenamiento jurídico no establece qué debemos entender por </w:t>
      </w:r>
      <w:r w:rsidRPr="00AE48CD">
        <w:rPr>
          <w:rFonts w:ascii="Palatino Linotype" w:hAnsi="Palatino Linotype" w:cs="Arial"/>
        </w:rPr>
        <w:lastRenderedPageBreak/>
        <w:t>registro contable y presupuestal</w:t>
      </w:r>
      <w:r w:rsidRPr="00AE48CD">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6428C" w:rsidRPr="00AE48CD" w:rsidRDefault="00A6428C" w:rsidP="00A6428C">
      <w:pPr>
        <w:spacing w:before="120" w:after="120"/>
        <w:ind w:firstLine="708"/>
        <w:jc w:val="both"/>
        <w:rPr>
          <w:rFonts w:ascii="Palatino Linotype" w:hAnsi="Palatino Linotype" w:cs="Arial"/>
          <w:b/>
          <w:i/>
          <w:sz w:val="22"/>
          <w:szCs w:val="22"/>
          <w:lang w:eastAsia="es-MX"/>
        </w:rPr>
      </w:pPr>
      <w:r w:rsidRPr="00AE48CD">
        <w:rPr>
          <w:rFonts w:ascii="Palatino Linotype" w:hAnsi="Palatino Linotype" w:cs="Arial"/>
          <w:i/>
          <w:lang w:eastAsia="es-MX"/>
        </w:rPr>
        <w:t>“</w:t>
      </w:r>
      <w:r w:rsidRPr="00AE48CD">
        <w:rPr>
          <w:rFonts w:ascii="Palatino Linotype" w:hAnsi="Palatino Linotype" w:cs="Arial"/>
          <w:b/>
          <w:i/>
          <w:sz w:val="22"/>
          <w:szCs w:val="22"/>
          <w:lang w:eastAsia="es-MX"/>
        </w:rPr>
        <w:t xml:space="preserve">REGISTRO CONTABLE </w:t>
      </w:r>
    </w:p>
    <w:p w:rsidR="00A6428C" w:rsidRPr="00AE48CD" w:rsidRDefault="00A6428C" w:rsidP="00A6428C">
      <w:pPr>
        <w:spacing w:before="120" w:after="120"/>
        <w:ind w:left="851" w:right="899"/>
        <w:jc w:val="both"/>
        <w:rPr>
          <w:rFonts w:ascii="Palatino Linotype" w:hAnsi="Palatino Linotype" w:cs="Arial"/>
          <w:i/>
          <w:sz w:val="22"/>
          <w:szCs w:val="22"/>
        </w:rPr>
      </w:pPr>
      <w:r w:rsidRPr="00AE48CD">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AE48CD">
        <w:rPr>
          <w:rFonts w:ascii="Palatino Linotype" w:hAnsi="Palatino Linotype" w:cs="Arial"/>
          <w:i/>
          <w:sz w:val="22"/>
          <w:szCs w:val="22"/>
        </w:rPr>
        <w:t>(Sic)</w:t>
      </w:r>
    </w:p>
    <w:p w:rsidR="00A6428C" w:rsidRPr="00AE48CD" w:rsidRDefault="00A6428C" w:rsidP="00A6428C">
      <w:pPr>
        <w:spacing w:before="120" w:after="120"/>
        <w:ind w:right="899" w:firstLine="708"/>
        <w:jc w:val="both"/>
        <w:rPr>
          <w:rFonts w:ascii="Palatino Linotype" w:hAnsi="Palatino Linotype" w:cs="Arial"/>
          <w:b/>
          <w:i/>
          <w:sz w:val="22"/>
          <w:szCs w:val="22"/>
          <w:lang w:eastAsia="es-MX"/>
        </w:rPr>
      </w:pPr>
      <w:r w:rsidRPr="00AE48CD">
        <w:rPr>
          <w:rFonts w:ascii="Palatino Linotype" w:hAnsi="Palatino Linotype" w:cs="Arial"/>
          <w:i/>
          <w:sz w:val="22"/>
          <w:szCs w:val="22"/>
          <w:lang w:eastAsia="es-MX"/>
        </w:rPr>
        <w:t>“</w:t>
      </w:r>
      <w:r w:rsidRPr="00AE48CD">
        <w:rPr>
          <w:rFonts w:ascii="Palatino Linotype" w:hAnsi="Palatino Linotype" w:cs="Arial"/>
          <w:b/>
          <w:i/>
          <w:sz w:val="22"/>
          <w:szCs w:val="22"/>
          <w:lang w:eastAsia="es-MX"/>
        </w:rPr>
        <w:t>REGISTRO PRESUPUESTARIO</w:t>
      </w:r>
    </w:p>
    <w:p w:rsidR="00A6428C" w:rsidRPr="00AE48CD" w:rsidRDefault="00A6428C" w:rsidP="00A6428C">
      <w:pPr>
        <w:spacing w:before="120" w:after="120"/>
        <w:ind w:left="708" w:right="899"/>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AE48CD">
        <w:rPr>
          <w:rFonts w:ascii="Palatino Linotype" w:hAnsi="Palatino Linotype" w:cs="Arial"/>
          <w:i/>
          <w:sz w:val="22"/>
          <w:szCs w:val="22"/>
        </w:rPr>
        <w:t>(Sic)</w:t>
      </w:r>
    </w:p>
    <w:p w:rsidR="00A6428C" w:rsidRPr="00AE48CD" w:rsidRDefault="00A6428C" w:rsidP="00A6428C">
      <w:pPr>
        <w:spacing w:before="240" w:after="240" w:line="360" w:lineRule="auto"/>
        <w:jc w:val="both"/>
        <w:rPr>
          <w:rFonts w:ascii="Palatino Linotype" w:hAnsi="Palatino Linotype" w:cs="Arial"/>
          <w:bCs/>
          <w:color w:val="000000"/>
        </w:rPr>
      </w:pPr>
      <w:r w:rsidRPr="00AE48CD">
        <w:rPr>
          <w:rFonts w:ascii="Palatino Linotype" w:hAnsi="Palatino Linotype" w:cs="Arial"/>
          <w:bCs/>
          <w:color w:val="000000"/>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A6428C" w:rsidRPr="00AE48CD" w:rsidRDefault="00A6428C" w:rsidP="00A6428C">
      <w:pPr>
        <w:autoSpaceDE w:val="0"/>
        <w:autoSpaceDN w:val="0"/>
        <w:adjustRightInd w:val="0"/>
        <w:spacing w:before="240" w:after="240" w:line="360" w:lineRule="auto"/>
        <w:jc w:val="both"/>
        <w:rPr>
          <w:rFonts w:ascii="Palatino Linotype" w:hAnsi="Palatino Linotype" w:cs="Arial"/>
          <w:lang w:eastAsia="es-MX"/>
        </w:rPr>
      </w:pPr>
      <w:r w:rsidRPr="00AE48CD">
        <w:rPr>
          <w:rFonts w:ascii="Palatino Linotype" w:hAnsi="Palatino Linotype" w:cs="Arial"/>
          <w:lang w:eastAsia="es-MX"/>
        </w:rPr>
        <w:t xml:space="preserve">Correlativo a lo anterior, es preciso referir una definición de </w:t>
      </w:r>
      <w:r w:rsidRPr="00AE48CD">
        <w:rPr>
          <w:rFonts w:ascii="Palatino Linotype" w:hAnsi="Palatino Linotype" w:cs="Arial"/>
          <w:i/>
          <w:lang w:eastAsia="es-MX"/>
        </w:rPr>
        <w:t>póliza contable</w:t>
      </w:r>
      <w:r w:rsidRPr="00AE48CD">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A6428C" w:rsidRPr="00AE48CD" w:rsidRDefault="00A6428C" w:rsidP="00A6428C">
      <w:pPr>
        <w:spacing w:before="120" w:after="120"/>
        <w:ind w:left="851" w:right="899"/>
        <w:jc w:val="both"/>
        <w:rPr>
          <w:rFonts w:ascii="Palatino Linotype" w:hAnsi="Palatino Linotype" w:cs="Arial"/>
          <w:b/>
          <w:i/>
          <w:sz w:val="22"/>
          <w:szCs w:val="22"/>
          <w:lang w:eastAsia="es-MX"/>
        </w:rPr>
      </w:pPr>
      <w:r w:rsidRPr="00AE48CD">
        <w:rPr>
          <w:rFonts w:ascii="Palatino Linotype" w:hAnsi="Palatino Linotype" w:cs="Arial"/>
          <w:i/>
          <w:sz w:val="22"/>
          <w:szCs w:val="22"/>
          <w:lang w:eastAsia="es-MX"/>
        </w:rPr>
        <w:t>“</w:t>
      </w:r>
      <w:r w:rsidRPr="00AE48CD">
        <w:rPr>
          <w:rFonts w:ascii="Palatino Linotype" w:hAnsi="Palatino Linotype" w:cs="Arial"/>
          <w:b/>
          <w:i/>
          <w:sz w:val="22"/>
          <w:szCs w:val="22"/>
          <w:lang w:eastAsia="es-MX"/>
        </w:rPr>
        <w:t>PÓLIZA CONTABLE</w:t>
      </w:r>
    </w:p>
    <w:p w:rsidR="00A6428C" w:rsidRPr="00AE48CD" w:rsidRDefault="00A6428C" w:rsidP="00A6428C">
      <w:pPr>
        <w:spacing w:before="120" w:after="120"/>
        <w:ind w:left="851" w:right="899"/>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lastRenderedPageBreak/>
        <w:t>Documento en el cual se asientan en forma individual todas y cada una de las operaciones desarrolladas por una institución, así como la información necesaria para la identificación de dichas operaciones.” (sic)</w:t>
      </w:r>
    </w:p>
    <w:p w:rsidR="00A6428C" w:rsidRPr="00AE48CD" w:rsidRDefault="00A6428C" w:rsidP="00A6428C">
      <w:pPr>
        <w:spacing w:before="240" w:after="240" w:line="360" w:lineRule="auto"/>
        <w:jc w:val="both"/>
        <w:rPr>
          <w:rFonts w:ascii="Palatino Linotype" w:hAnsi="Palatino Linotype" w:cs="Arial"/>
          <w:lang w:eastAsia="es-MX"/>
        </w:rPr>
      </w:pPr>
      <w:r w:rsidRPr="00AE48CD">
        <w:rPr>
          <w:rFonts w:ascii="Palatino Linotype" w:hAnsi="Palatino Linotype" w:cs="Arial"/>
          <w:lang w:eastAsia="es-MX"/>
        </w:rPr>
        <w:t xml:space="preserve">Así, se advierte que la </w:t>
      </w:r>
      <w:r w:rsidRPr="00AE48CD">
        <w:rPr>
          <w:rFonts w:ascii="Palatino Linotype" w:hAnsi="Palatino Linotype" w:cs="Arial"/>
          <w:i/>
          <w:lang w:eastAsia="es-MX"/>
        </w:rPr>
        <w:t>póliza contable</w:t>
      </w:r>
      <w:r w:rsidRPr="00AE48CD">
        <w:rPr>
          <w:rFonts w:ascii="Palatino Linotype" w:hAnsi="Palatino Linotype" w:cs="Arial"/>
          <w:lang w:eastAsia="es-MX"/>
        </w:rPr>
        <w:t xml:space="preserve"> constituye un registro contable y presupuestal en el que los Municipios llevan el registro de sus operaciones relacionadas con sus ingresos y egresos y se anexan los documentos o comprobantes que justifiquen las anotaciones y cantidades en ellas registradas, lo que permite la identificación plena de dichas operaciones.</w:t>
      </w:r>
    </w:p>
    <w:p w:rsidR="00A6428C" w:rsidRPr="00AE48CD" w:rsidRDefault="00A6428C" w:rsidP="00A6428C">
      <w:pPr>
        <w:spacing w:before="240" w:after="240" w:line="360" w:lineRule="auto"/>
        <w:jc w:val="both"/>
        <w:rPr>
          <w:rFonts w:ascii="Palatino Linotype" w:hAnsi="Palatino Linotype" w:cs="Arial"/>
          <w:lang w:eastAsia="es-MX"/>
        </w:rPr>
      </w:pPr>
      <w:r w:rsidRPr="00AE48CD">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AE48CD">
        <w:rPr>
          <w:rFonts w:ascii="Palatino Linotype" w:hAnsi="Palatino Linotype" w:cs="Arial"/>
          <w:i/>
          <w:lang w:eastAsia="es-MX"/>
        </w:rPr>
        <w:t>pólizas de egresos</w:t>
      </w:r>
      <w:r w:rsidRPr="00AE48CD">
        <w:rPr>
          <w:rFonts w:ascii="Palatino Linotype" w:hAnsi="Palatino Linotype" w:cs="Arial"/>
          <w:lang w:eastAsia="es-MX"/>
        </w:rPr>
        <w:t xml:space="preserve">, en las cuales se anotan diariamente las operaciones que representan gastos, es decir, salidas de dinero para </w:t>
      </w:r>
      <w:r w:rsidRPr="00AE48CD">
        <w:rPr>
          <w:rFonts w:ascii="Palatino Linotype" w:hAnsi="Palatino Linotype" w:cs="Arial"/>
          <w:b/>
          <w:lang w:eastAsia="es-MX"/>
        </w:rPr>
        <w:t>EL SUJETO OBLIGADO</w:t>
      </w:r>
      <w:r w:rsidRPr="00AE48CD">
        <w:rPr>
          <w:rFonts w:ascii="Palatino Linotype" w:hAnsi="Palatino Linotype" w:cs="Arial"/>
          <w:lang w:eastAsia="es-MX"/>
        </w:rPr>
        <w:t xml:space="preserve">, la cual además, debe encontrarse acompañada de las documentales que sirven de soporte de dicho movimiento. </w:t>
      </w:r>
    </w:p>
    <w:p w:rsidR="00A6428C" w:rsidRPr="00AE48CD" w:rsidRDefault="00A6428C" w:rsidP="00A6428C">
      <w:pPr>
        <w:spacing w:before="240" w:after="240" w:line="360" w:lineRule="auto"/>
        <w:jc w:val="both"/>
        <w:rPr>
          <w:rFonts w:ascii="Palatino Linotype" w:hAnsi="Palatino Linotype" w:cs="Arial"/>
          <w:bCs/>
        </w:rPr>
      </w:pPr>
      <w:r w:rsidRPr="00AE48CD">
        <w:rPr>
          <w:rFonts w:ascii="Palatino Linotype" w:hAnsi="Palatino Linotype" w:cs="Arial"/>
          <w:bCs/>
          <w:color w:val="000000"/>
        </w:rPr>
        <w:t xml:space="preserve">En este sentido, los Lineamientos para la Integración del Informe Mensual de 2018, </w:t>
      </w:r>
      <w:r w:rsidRPr="00AE48CD">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AE48CD">
        <w:rPr>
          <w:rFonts w:ascii="Palatino Linotype" w:hAnsi="Palatino Linotype" w:cs="Arial"/>
          <w:i/>
        </w:rPr>
        <w:t xml:space="preserve">pólizas de ingresos, póliza de diario, </w:t>
      </w:r>
      <w:r w:rsidRPr="00AE48CD">
        <w:rPr>
          <w:rFonts w:ascii="Palatino Linotype" w:hAnsi="Palatino Linotype" w:cs="Arial"/>
          <w:b/>
          <w:i/>
        </w:rPr>
        <w:t>póliza de egresos</w:t>
      </w:r>
      <w:r w:rsidRPr="00AE48CD">
        <w:rPr>
          <w:rFonts w:ascii="Palatino Linotype" w:hAnsi="Palatino Linotype" w:cs="Arial"/>
          <w:i/>
        </w:rPr>
        <w:t xml:space="preserve">, póliza cheque y póliza de cuentas por pagar, </w:t>
      </w:r>
      <w:r w:rsidRPr="00AE48CD">
        <w:rPr>
          <w:rFonts w:ascii="Palatino Linotype"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AE48CD">
        <w:rPr>
          <w:rFonts w:ascii="Palatino Linotype" w:hAnsi="Palatino Linotype" w:cs="Arial"/>
          <w:bCs/>
        </w:rPr>
        <w:t xml:space="preserve">e tal manera que, dichos formatos constituyen un soporte documental de que la información solicitada por el hoy </w:t>
      </w:r>
      <w:r w:rsidRPr="00AE48CD">
        <w:rPr>
          <w:rFonts w:ascii="Palatino Linotype" w:hAnsi="Palatino Linotype" w:cs="Arial"/>
          <w:b/>
          <w:bCs/>
        </w:rPr>
        <w:t>RECURRENTE</w:t>
      </w:r>
      <w:r w:rsidRPr="00AE48CD">
        <w:rPr>
          <w:rFonts w:ascii="Palatino Linotype" w:hAnsi="Palatino Linotype" w:cs="Arial"/>
          <w:bCs/>
        </w:rPr>
        <w:t xml:space="preserve"> pudiera obrar en los archivos del </w:t>
      </w:r>
      <w:r w:rsidRPr="00AE48CD">
        <w:rPr>
          <w:rFonts w:ascii="Palatino Linotype" w:hAnsi="Palatino Linotype" w:cs="Arial"/>
          <w:b/>
          <w:bCs/>
        </w:rPr>
        <w:t>SUJETO OBLIGADO</w:t>
      </w:r>
      <w:r w:rsidRPr="00AE48CD">
        <w:rPr>
          <w:rFonts w:ascii="Palatino Linotype" w:hAnsi="Palatino Linotype" w:cs="Arial"/>
          <w:bCs/>
        </w:rPr>
        <w:t xml:space="preserve">, insertando a manera de referencia, el formato correspondiente: </w:t>
      </w:r>
    </w:p>
    <w:p w:rsidR="00B64951" w:rsidRPr="00AE48CD" w:rsidRDefault="00A6428C" w:rsidP="00CF3123">
      <w:pPr>
        <w:autoSpaceDE w:val="0"/>
        <w:autoSpaceDN w:val="0"/>
        <w:adjustRightInd w:val="0"/>
        <w:spacing w:before="100" w:beforeAutospacing="1" w:after="100" w:afterAutospacing="1" w:line="360" w:lineRule="auto"/>
        <w:ind w:right="49"/>
        <w:jc w:val="both"/>
        <w:rPr>
          <w:rFonts w:ascii="Palatino Linotype" w:hAnsi="Palatino Linotype"/>
          <w:b/>
        </w:rPr>
      </w:pPr>
      <w:r w:rsidRPr="00AE48CD">
        <w:rPr>
          <w:rFonts w:ascii="Palatino Linotype" w:hAnsi="Palatino Linotype" w:cs="Arial"/>
          <w:bCs/>
          <w:noProof/>
          <w:color w:val="000000"/>
          <w:lang w:val="es-MX" w:eastAsia="es-MX"/>
        </w:rPr>
        <w:lastRenderedPageBreak/>
        <w:drawing>
          <wp:inline distT="0" distB="0" distL="0" distR="0" wp14:anchorId="36A23574" wp14:editId="07E96322">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A6428C" w:rsidRPr="00AE48CD" w:rsidRDefault="00A6428C" w:rsidP="00A6428C">
      <w:pPr>
        <w:spacing w:before="240" w:after="240" w:line="360" w:lineRule="auto"/>
        <w:jc w:val="both"/>
        <w:rPr>
          <w:rFonts w:ascii="Palatino Linotype" w:hAnsi="Palatino Linotype" w:cs="Arial"/>
          <w:bCs/>
          <w:color w:val="000000"/>
        </w:rPr>
      </w:pPr>
      <w:r w:rsidRPr="00AE48CD">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A6428C" w:rsidRPr="00AE48CD" w:rsidRDefault="00A6428C" w:rsidP="00A6428C">
      <w:pPr>
        <w:spacing w:line="360" w:lineRule="auto"/>
        <w:jc w:val="both"/>
        <w:rPr>
          <w:rFonts w:ascii="Palatino Linotype" w:hAnsi="Palatino Linotype" w:cs="Arial"/>
          <w:bCs/>
          <w:color w:val="000000"/>
        </w:rPr>
      </w:pPr>
      <w:r w:rsidRPr="00AE48CD">
        <w:rPr>
          <w:rFonts w:ascii="Palatino Linotype" w:hAnsi="Palatino Linotype" w:cs="Arial"/>
          <w:bCs/>
          <w:color w:val="000000"/>
        </w:rPr>
        <w:t xml:space="preserve">Sin ser óbice de lo mencionado, es de señalar que la información que es entregada al </w:t>
      </w:r>
      <w:r w:rsidRPr="00AE48CD">
        <w:rPr>
          <w:rFonts w:ascii="Palatino Linotype" w:hAnsi="Palatino Linotype" w:cs="Arial"/>
        </w:rPr>
        <w:t>Órgano Superior de Fiscalización del Estado de México,</w:t>
      </w:r>
      <w:r w:rsidRPr="00AE48CD">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w:t>
      </w:r>
    </w:p>
    <w:p w:rsidR="00A6428C" w:rsidRPr="00AE48CD" w:rsidRDefault="00A6428C" w:rsidP="00CF3123">
      <w:pPr>
        <w:spacing w:before="100" w:beforeAutospacing="1" w:after="100" w:afterAutospacing="1" w:line="360" w:lineRule="auto"/>
        <w:jc w:val="both"/>
        <w:rPr>
          <w:rFonts w:ascii="Palatino Linotype" w:eastAsia="Calibri" w:hAnsi="Palatino Linotype" w:cs="Arial"/>
        </w:rPr>
      </w:pPr>
      <w:r w:rsidRPr="00AE48CD">
        <w:rPr>
          <w:rFonts w:ascii="Palatino Linotype" w:hAnsi="Palatino Linotype" w:cs="Arial"/>
          <w:bCs/>
          <w:color w:val="000000"/>
        </w:rPr>
        <w:t xml:space="preserve">Cabe destacar, que el ordenamiento legal en cita refiere que todo registro contable y presupuestal </w:t>
      </w:r>
      <w:r w:rsidRPr="00AE48CD">
        <w:rPr>
          <w:rFonts w:ascii="Palatino Linotype" w:hAnsi="Palatino Linotype" w:cs="Arial"/>
          <w:b/>
          <w:bCs/>
          <w:color w:val="000000"/>
        </w:rPr>
        <w:t>deberá estar soportado con los documentos comprobatorios originales</w:t>
      </w:r>
      <w:r w:rsidRPr="00AE48CD">
        <w:rPr>
          <w:rFonts w:ascii="Palatino Linotype" w:hAnsi="Palatino Linotype" w:cs="Arial"/>
          <w:bCs/>
          <w:color w:val="000000"/>
        </w:rPr>
        <w:t>, como lo son las facturas las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A6428C" w:rsidRPr="00AE48CD" w:rsidRDefault="00A6428C" w:rsidP="00A6428C">
      <w:pPr>
        <w:widowControl w:val="0"/>
        <w:autoSpaceDE w:val="0"/>
        <w:autoSpaceDN w:val="0"/>
        <w:adjustRightInd w:val="0"/>
        <w:spacing w:before="240" w:after="240" w:line="360" w:lineRule="auto"/>
        <w:jc w:val="both"/>
        <w:rPr>
          <w:rFonts w:ascii="Palatino Linotype" w:hAnsi="Palatino Linotype" w:cs="Arial"/>
        </w:rPr>
      </w:pPr>
      <w:r w:rsidRPr="00AE48CD">
        <w:rPr>
          <w:rFonts w:ascii="Palatino Linotype" w:hAnsi="Palatino Linotype" w:cs="Arial"/>
        </w:rPr>
        <w:t xml:space="preserve">Por otro lado, los Lineamientos de Control Financiero y Administrativo para las </w:t>
      </w:r>
      <w:r w:rsidRPr="00AE48CD">
        <w:rPr>
          <w:rFonts w:ascii="Palatino Linotype" w:hAnsi="Palatino Linotype" w:cs="Arial"/>
        </w:rPr>
        <w:lastRenderedPageBreak/>
        <w:t>Entidades Fiscalizables Municipales del Estado de México, en sus numerales 4 y 11</w:t>
      </w:r>
      <w:r w:rsidR="00DA3229" w:rsidRPr="00AE48CD">
        <w:rPr>
          <w:rFonts w:ascii="Palatino Linotype" w:hAnsi="Palatino Linotype" w:cs="Arial"/>
        </w:rPr>
        <w:t>,</w:t>
      </w:r>
      <w:r w:rsidRPr="00AE48CD">
        <w:rPr>
          <w:rFonts w:ascii="Palatino Linotype" w:hAnsi="Palatino Linotype" w:cs="Arial"/>
        </w:rPr>
        <w:t xml:space="preserve"> fracción IV, establecen en su literalidad:</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w:t>
      </w:r>
      <w:r w:rsidRPr="00AE48CD">
        <w:rPr>
          <w:rFonts w:ascii="Palatino Linotype" w:hAnsi="Palatino Linotype" w:cs="Arial"/>
          <w:b/>
          <w:i/>
          <w:sz w:val="22"/>
          <w:szCs w:val="22"/>
        </w:rPr>
        <w:t>CUARTO</w:t>
      </w:r>
      <w:r w:rsidRPr="00AE48CD">
        <w:rPr>
          <w:rFonts w:ascii="Palatino Linotype" w:hAnsi="Palatino Linotype" w:cs="Arial"/>
          <w:i/>
          <w:sz w:val="22"/>
          <w:szCs w:val="22"/>
        </w:rPr>
        <w:t>: Son sujetos de los presentes Lineamientos:</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I. En los Municipios:</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a) Presidente;</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b) Síndico (s);</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c) Regidores;</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d) Secretario del ayuntamiento;</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 xml:space="preserve">e) </w:t>
      </w:r>
      <w:r w:rsidRPr="00AE48CD">
        <w:rPr>
          <w:rFonts w:ascii="Palatino Linotype" w:hAnsi="Palatino Linotype" w:cs="Arial"/>
          <w:b/>
          <w:i/>
          <w:sz w:val="22"/>
          <w:szCs w:val="22"/>
        </w:rPr>
        <w:t>Tesorero o equivalente</w:t>
      </w:r>
      <w:r w:rsidRPr="00AE48CD">
        <w:rPr>
          <w:rFonts w:ascii="Palatino Linotype" w:hAnsi="Palatino Linotype" w:cs="Arial"/>
          <w:i/>
          <w:sz w:val="22"/>
          <w:szCs w:val="22"/>
        </w:rPr>
        <w:t>;</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f) Director de administración o su equivalente;</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g) Director de obras públicas; y</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cs="Arial"/>
          <w:i/>
          <w:sz w:val="22"/>
          <w:szCs w:val="22"/>
        </w:rPr>
      </w:pPr>
      <w:r w:rsidRPr="00AE48CD">
        <w:rPr>
          <w:rFonts w:ascii="Palatino Linotype" w:hAnsi="Palatino Linotype" w:cs="Arial"/>
          <w:i/>
          <w:sz w:val="22"/>
          <w:szCs w:val="22"/>
        </w:rPr>
        <w:t>h) Titular del órgano de control interno.</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i/>
          <w:sz w:val="22"/>
          <w:szCs w:val="22"/>
        </w:rPr>
      </w:pPr>
      <w:r w:rsidRPr="00AE48CD">
        <w:rPr>
          <w:rFonts w:ascii="Palatino Linotype" w:hAnsi="Palatino Linotype"/>
          <w:b/>
          <w:i/>
          <w:sz w:val="22"/>
          <w:szCs w:val="22"/>
        </w:rPr>
        <w:t>DÉCIMO PRIMERO</w:t>
      </w:r>
      <w:r w:rsidRPr="00AE48CD">
        <w:rPr>
          <w:rFonts w:ascii="Palatino Linotype" w:hAnsi="Palatino Linotype"/>
          <w:i/>
          <w:sz w:val="22"/>
          <w:szCs w:val="22"/>
        </w:rPr>
        <w:t>: Los servidores públicos municipales, tendrán en el ámbito de su competencia, respecto de los presentes Lineamientos, las obligaciones siguientes:</w:t>
      </w:r>
    </w:p>
    <w:p w:rsidR="00A6428C" w:rsidRPr="00AE48CD" w:rsidRDefault="00A6428C" w:rsidP="00A6428C">
      <w:pPr>
        <w:widowControl w:val="0"/>
        <w:tabs>
          <w:tab w:val="left" w:pos="8222"/>
        </w:tabs>
        <w:autoSpaceDE w:val="0"/>
        <w:autoSpaceDN w:val="0"/>
        <w:adjustRightInd w:val="0"/>
        <w:ind w:left="851" w:right="902"/>
        <w:jc w:val="both"/>
        <w:rPr>
          <w:rFonts w:ascii="Palatino Linotype" w:hAnsi="Palatino Linotype"/>
          <w:i/>
          <w:sz w:val="22"/>
          <w:szCs w:val="22"/>
        </w:rPr>
      </w:pPr>
      <w:r w:rsidRPr="00AE48CD">
        <w:rPr>
          <w:rFonts w:ascii="Palatino Linotype" w:hAnsi="Palatino Linotype"/>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AE48CD">
        <w:rPr>
          <w:rFonts w:ascii="Palatino Linotype" w:hAnsi="Palatino Linotype" w:cs="Arial"/>
          <w:i/>
          <w:sz w:val="22"/>
          <w:szCs w:val="22"/>
        </w:rPr>
        <w:t>(Sic)</w:t>
      </w:r>
    </w:p>
    <w:p w:rsidR="00A6428C" w:rsidRPr="00AE48CD" w:rsidRDefault="00A6428C" w:rsidP="00A6428C">
      <w:pPr>
        <w:widowControl w:val="0"/>
        <w:autoSpaceDE w:val="0"/>
        <w:autoSpaceDN w:val="0"/>
        <w:adjustRightInd w:val="0"/>
        <w:spacing w:before="240" w:after="240" w:line="360" w:lineRule="auto"/>
        <w:ind w:right="49"/>
        <w:jc w:val="both"/>
        <w:rPr>
          <w:rFonts w:ascii="Palatino Linotype" w:hAnsi="Palatino Linotype" w:cs="Arial"/>
        </w:rPr>
      </w:pPr>
      <w:r w:rsidRPr="00AE48CD">
        <w:rPr>
          <w:rFonts w:ascii="Palatino Linotype" w:hAnsi="Palatino Linotype" w:cs="Arial"/>
        </w:rPr>
        <w:t>De lo anterior</w:t>
      </w:r>
      <w:r w:rsidR="00DA3229" w:rsidRPr="00AE48CD">
        <w:rPr>
          <w:rFonts w:ascii="Palatino Linotype" w:hAnsi="Palatino Linotype" w:cs="Arial"/>
        </w:rPr>
        <w:t>,</w:t>
      </w:r>
      <w:r w:rsidRPr="00AE48CD">
        <w:rPr>
          <w:rFonts w:ascii="Palatino Linotype" w:hAnsi="Palatino Linotype" w:cs="Arial"/>
        </w:rPr>
        <w:t xml:space="preserve"> se advierte que es responsabilidad del Tesorero Municipal verificar que todas las pólizas de registro contable y presupuestal, se encuentren firmadas por quien las elaboró. </w:t>
      </w:r>
    </w:p>
    <w:p w:rsidR="00A6428C" w:rsidRPr="00AE48CD" w:rsidRDefault="00A6428C" w:rsidP="00A6428C">
      <w:pPr>
        <w:widowControl w:val="0"/>
        <w:autoSpaceDE w:val="0"/>
        <w:autoSpaceDN w:val="0"/>
        <w:adjustRightInd w:val="0"/>
        <w:spacing w:before="240" w:after="240" w:line="360" w:lineRule="auto"/>
        <w:jc w:val="both"/>
        <w:rPr>
          <w:rFonts w:ascii="Palatino Linotype" w:hAnsi="Palatino Linotype" w:cs="Arial"/>
        </w:rPr>
      </w:pPr>
      <w:r w:rsidRPr="00AE48CD">
        <w:rPr>
          <w:rFonts w:ascii="Palatino Linotype" w:hAnsi="Palatino Linotype" w:cs="Arial"/>
        </w:rPr>
        <w:t xml:space="preserve">Atento a lo anterior, </w:t>
      </w:r>
      <w:r w:rsidRPr="00AE48CD">
        <w:rPr>
          <w:rFonts w:ascii="Palatino Linotype" w:eastAsia="Arial Unicode MS" w:hAnsi="Palatino Linotype" w:cs="Arial"/>
        </w:rPr>
        <w:t xml:space="preserve">este Órgano Colegiado advierte que la información solicitada se trata de información pública que genera, posee y administra </w:t>
      </w:r>
      <w:r w:rsidRPr="00AE48CD">
        <w:rPr>
          <w:rFonts w:ascii="Palatino Linotype" w:eastAsia="Arial Unicode MS" w:hAnsi="Palatino Linotype" w:cs="Arial"/>
          <w:b/>
        </w:rPr>
        <w:t>EL SUJETO OBLIGADO</w:t>
      </w:r>
      <w:r w:rsidRPr="00AE48CD">
        <w:rPr>
          <w:rFonts w:ascii="Palatino Linotype" w:eastAsia="Arial Unicode MS" w:hAnsi="Palatino Linotype" w:cs="Arial"/>
        </w:rPr>
        <w:t xml:space="preserve"> ya que se tratan de recursos públicos que permite una rendición de cuentas eficaz y suficiente para un debido estado de derecho, por lo que, ha quedado demostrado que se genera un soporte documental</w:t>
      </w:r>
      <w:r w:rsidRPr="00AE48CD">
        <w:rPr>
          <w:rFonts w:ascii="Palatino Linotype" w:hAnsi="Palatino Linotype" w:cs="Arial"/>
        </w:rPr>
        <w:t xml:space="preserve">; información a la cual le reviste el carácter de pública </w:t>
      </w:r>
      <w:r w:rsidRPr="00AE48CD">
        <w:rPr>
          <w:rFonts w:ascii="Palatino Linotype" w:hAnsi="Palatino Linotype" w:cs="Arial"/>
        </w:rPr>
        <w:lastRenderedPageBreak/>
        <w:t xml:space="preserve">de conformidad con lo dispuesto por los artículos 3, fracción XI y 4 de la Ley de Transparencia y Acceso a la Información Pública del Estado de México y Municipios, aunado a que de las constancias que obran en el expediente electrónico del SAIMEX, se advierte que </w:t>
      </w:r>
      <w:r w:rsidRPr="00AE48CD">
        <w:rPr>
          <w:rFonts w:ascii="Palatino Linotype" w:hAnsi="Palatino Linotype" w:cs="Arial"/>
          <w:b/>
        </w:rPr>
        <w:t xml:space="preserve">EL SUJETO OBLIGADO </w:t>
      </w:r>
      <w:r w:rsidRPr="00AE48CD">
        <w:rPr>
          <w:rFonts w:ascii="Palatino Linotype" w:hAnsi="Palatino Linotype" w:cs="Arial"/>
        </w:rPr>
        <w:t xml:space="preserve">en cumplimiento al numeral 162 de la Ley de la materia, turno la solicitud al Servidor Público Habilitado de la Tesorería Municipal; sin embargo, es de señalar que dicho requerimiento no fue atendido tal como se observa en el Resultando II de la presente resolución; razón suficiente para ordenar la entrega de la información en </w:t>
      </w:r>
      <w:r w:rsidRPr="00AE48CD">
        <w:rPr>
          <w:rFonts w:ascii="Palatino Linotype" w:hAnsi="Palatino Linotype" w:cs="Arial"/>
          <w:b/>
        </w:rPr>
        <w:t xml:space="preserve">versión pública, </w:t>
      </w:r>
      <w:r w:rsidRPr="00AE48CD">
        <w:rPr>
          <w:rFonts w:ascii="Palatino Linotype" w:hAnsi="Palatino Linotype" w:cs="Arial"/>
        </w:rPr>
        <w:t xml:space="preserve">previa </w:t>
      </w:r>
      <w:r w:rsidRPr="00AE48CD">
        <w:rPr>
          <w:rFonts w:ascii="Palatino Linotype" w:hAnsi="Palatino Linotype" w:cs="Arial"/>
          <w:b/>
        </w:rPr>
        <w:t xml:space="preserve">búsqueda exhaustiva y razonable </w:t>
      </w:r>
      <w:r w:rsidRPr="00AE48CD">
        <w:rPr>
          <w:rFonts w:ascii="Palatino Linotype" w:hAnsi="Palatino Linotype" w:cs="Arial"/>
        </w:rPr>
        <w:t xml:space="preserve">de la información solicitada. </w:t>
      </w:r>
    </w:p>
    <w:p w:rsidR="00A6428C" w:rsidRPr="00AE48CD" w:rsidRDefault="00A6428C" w:rsidP="00A6428C">
      <w:pPr>
        <w:spacing w:before="240" w:after="240" w:line="360" w:lineRule="auto"/>
        <w:jc w:val="both"/>
        <w:rPr>
          <w:rFonts w:ascii="Palatino Linotype" w:hAnsi="Palatino Linotype" w:cs="Arial"/>
          <w:lang w:val="es-ES_tradnl"/>
        </w:rPr>
      </w:pPr>
      <w:r w:rsidRPr="00AE48CD">
        <w:rPr>
          <w:rFonts w:ascii="Palatino Linotype" w:hAnsi="Palatino Linotype" w:cs="Arial"/>
          <w:lang w:val="es-ES_tradnl"/>
        </w:rPr>
        <w:t>Por lo que, no pasa desapercibido para este Instituto que de los documentos de los</w:t>
      </w:r>
      <w:r w:rsidR="00DA3229" w:rsidRPr="00AE48CD">
        <w:rPr>
          <w:rFonts w:ascii="Palatino Linotype" w:hAnsi="Palatino Linotype" w:cs="Arial"/>
          <w:lang w:val="es-ES_tradnl"/>
        </w:rPr>
        <w:t xml:space="preserve"> cuales se ordena su entrega, si</w:t>
      </w:r>
      <w:r w:rsidRPr="00AE48CD">
        <w:rPr>
          <w:rFonts w:ascii="Palatino Linotype" w:hAnsi="Palatino Linotype" w:cs="Arial"/>
          <w:lang w:val="es-ES_tradnl"/>
        </w:rPr>
        <w:t xml:space="preserve"> </w:t>
      </w:r>
      <w:r w:rsidRPr="00AE48CD">
        <w:rPr>
          <w:rFonts w:ascii="Palatino Linotype" w:hAnsi="Palatino Linotype" w:cs="Arial"/>
          <w:b/>
          <w:lang w:val="es-ES_tradnl"/>
        </w:rPr>
        <w:t>EL SUJETO OBLIGADO</w:t>
      </w:r>
      <w:r w:rsidRPr="00AE48CD">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AE48CD">
        <w:rPr>
          <w:rFonts w:ascii="Palatino Linotype" w:hAnsi="Palatino Linotype" w:cs="Arial"/>
        </w:rPr>
        <w:t>es</w:t>
      </w:r>
      <w:r w:rsidRPr="00AE48CD">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w:t>
      </w:r>
      <w:r w:rsidRPr="00AE48CD">
        <w:rPr>
          <w:rFonts w:ascii="Palatino Linotype" w:hAnsi="Palatino Linotype" w:cs="Arial"/>
          <w:b/>
          <w:i/>
          <w:sz w:val="22"/>
          <w:szCs w:val="22"/>
          <w:lang w:eastAsia="es-MX"/>
        </w:rPr>
        <w:t xml:space="preserve">Artículo 49. </w:t>
      </w:r>
      <w:r w:rsidRPr="00AE48CD">
        <w:rPr>
          <w:rFonts w:ascii="Palatino Linotype" w:hAnsi="Palatino Linotype" w:cs="Arial"/>
          <w:i/>
          <w:sz w:val="22"/>
          <w:szCs w:val="22"/>
          <w:lang w:eastAsia="es-MX"/>
        </w:rPr>
        <w:t>Los Comités de Transparencia tendrán las siguientes atribuciones: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VIII.</w:t>
      </w:r>
      <w:r w:rsidRPr="00AE48CD">
        <w:rPr>
          <w:rFonts w:ascii="Palatino Linotype" w:hAnsi="Palatino Linotype" w:cs="Arial"/>
          <w:i/>
          <w:sz w:val="22"/>
          <w:szCs w:val="22"/>
          <w:lang w:eastAsia="es-MX"/>
        </w:rPr>
        <w:t xml:space="preserve"> Aprobar, modificar o revocar la clasificación de la información;</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Artículo 132.</w:t>
      </w:r>
      <w:r w:rsidRPr="00AE48CD">
        <w:rPr>
          <w:rFonts w:ascii="Palatino Linotype" w:hAnsi="Palatino Linotype" w:cs="Arial"/>
          <w:i/>
          <w:sz w:val="22"/>
          <w:szCs w:val="22"/>
          <w:lang w:eastAsia="es-MX"/>
        </w:rPr>
        <w:t xml:space="preserve"> La clasificación de la información se llevará a cabo en el momento en que:</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I.</w:t>
      </w:r>
      <w:r w:rsidRPr="00AE48CD">
        <w:rPr>
          <w:rFonts w:ascii="Palatino Linotype" w:hAnsi="Palatino Linotype" w:cs="Arial"/>
          <w:i/>
          <w:sz w:val="22"/>
          <w:szCs w:val="22"/>
          <w:lang w:eastAsia="es-MX"/>
        </w:rPr>
        <w:t xml:space="preserve"> Se reciba una solicitud de acceso a la información;</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II.</w:t>
      </w:r>
      <w:r w:rsidRPr="00AE48CD">
        <w:rPr>
          <w:rFonts w:ascii="Palatino Linotype" w:hAnsi="Palatino Linotype" w:cs="Arial"/>
          <w:i/>
          <w:sz w:val="22"/>
          <w:szCs w:val="22"/>
          <w:lang w:eastAsia="es-MX"/>
        </w:rPr>
        <w:t xml:space="preserve"> Se determine mediante resolución de autoridad competente; o</w:t>
      </w:r>
    </w:p>
    <w:p w:rsidR="00A6428C" w:rsidRPr="00AE48CD" w:rsidRDefault="00A6428C" w:rsidP="00A6428C">
      <w:pPr>
        <w:ind w:left="851" w:right="902"/>
        <w:jc w:val="both"/>
        <w:rPr>
          <w:rFonts w:ascii="Palatino Linotype" w:hAnsi="Palatino Linotype" w:cs="Arial"/>
          <w:b/>
          <w:i/>
          <w:sz w:val="22"/>
          <w:szCs w:val="22"/>
          <w:lang w:eastAsia="es-MX"/>
        </w:rPr>
      </w:pPr>
      <w:r w:rsidRPr="00AE48CD">
        <w:rPr>
          <w:rFonts w:ascii="Palatino Linotype" w:hAnsi="Palatino Linotype" w:cs="Arial"/>
          <w:i/>
          <w:sz w:val="22"/>
          <w:szCs w:val="22"/>
          <w:lang w:eastAsia="es-MX"/>
        </w:rPr>
        <w:t>III. Se generen versiones públicas para dar cumplimiento a las obligaciones de transparencia previstas en esta Ley.</w:t>
      </w:r>
      <w:r w:rsidRPr="00AE48CD">
        <w:rPr>
          <w:rFonts w:ascii="Palatino Linotype" w:hAnsi="Palatino Linotype" w:cs="Arial"/>
          <w:b/>
          <w:i/>
          <w:sz w:val="22"/>
          <w:szCs w:val="22"/>
          <w:lang w:eastAsia="es-MX"/>
        </w:rPr>
        <w:t>”</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lastRenderedPageBreak/>
        <w:t>“Segundo.-</w:t>
      </w:r>
      <w:r w:rsidRPr="00AE48CD">
        <w:rPr>
          <w:rFonts w:ascii="Palatino Linotype" w:hAnsi="Palatino Linotype" w:cs="Arial"/>
          <w:i/>
          <w:sz w:val="22"/>
          <w:szCs w:val="22"/>
          <w:lang w:eastAsia="es-MX"/>
        </w:rPr>
        <w:t xml:space="preserve"> Para efectos de los presentes Lineamientos Generales, se entenderá por:</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XVIII.</w:t>
      </w:r>
      <w:r w:rsidRPr="00AE48CD">
        <w:rPr>
          <w:rFonts w:ascii="Palatino Linotype" w:hAnsi="Palatino Linotype" w:cs="Arial"/>
          <w:i/>
          <w:sz w:val="22"/>
          <w:szCs w:val="22"/>
          <w:lang w:eastAsia="es-MX"/>
        </w:rPr>
        <w:t xml:space="preserve"> </w:t>
      </w:r>
      <w:r w:rsidRPr="00AE48CD">
        <w:rPr>
          <w:rFonts w:ascii="Palatino Linotype" w:hAnsi="Palatino Linotype" w:cs="Arial"/>
          <w:b/>
          <w:i/>
          <w:sz w:val="22"/>
          <w:szCs w:val="22"/>
          <w:lang w:eastAsia="es-MX"/>
        </w:rPr>
        <w:t>Versión pública:</w:t>
      </w:r>
      <w:r w:rsidRPr="00AE48C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Cuarto.</w:t>
      </w:r>
      <w:r w:rsidRPr="00AE48C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Quinto.</w:t>
      </w:r>
      <w:r w:rsidRPr="00AE48C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Sexto.</w:t>
      </w:r>
      <w:r w:rsidRPr="00AE48C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Séptimo.</w:t>
      </w:r>
      <w:r w:rsidRPr="00AE48CD">
        <w:rPr>
          <w:rFonts w:ascii="Palatino Linotype" w:hAnsi="Palatino Linotype" w:cs="Arial"/>
          <w:i/>
          <w:sz w:val="22"/>
          <w:szCs w:val="22"/>
          <w:lang w:eastAsia="es-MX"/>
        </w:rPr>
        <w:t xml:space="preserve"> La clasificación de la información se llevará a cabo en el momento en que:</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I.</w:t>
      </w:r>
      <w:r w:rsidRPr="00AE48CD">
        <w:rPr>
          <w:rFonts w:ascii="Palatino Linotype" w:hAnsi="Palatino Linotype" w:cs="Arial"/>
          <w:i/>
          <w:sz w:val="22"/>
          <w:szCs w:val="22"/>
          <w:lang w:eastAsia="es-MX"/>
        </w:rPr>
        <w:t xml:space="preserve"> Se reciba una solicitud de acceso a la información;</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II.</w:t>
      </w:r>
      <w:r w:rsidRPr="00AE48CD">
        <w:rPr>
          <w:rFonts w:ascii="Palatino Linotype" w:hAnsi="Palatino Linotype" w:cs="Arial"/>
          <w:i/>
          <w:sz w:val="22"/>
          <w:szCs w:val="22"/>
          <w:lang w:eastAsia="es-MX"/>
        </w:rPr>
        <w:t xml:space="preserve"> Se determine mediante resolución de autoridad competente, o</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III.</w:t>
      </w:r>
      <w:r w:rsidRPr="00AE48C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Octavo.</w:t>
      </w:r>
      <w:r w:rsidRPr="00AE48C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Noveno.</w:t>
      </w:r>
      <w:r w:rsidRPr="00AE48C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Décimo.</w:t>
      </w:r>
      <w:r w:rsidRPr="00AE48C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6428C" w:rsidRPr="00AE48CD" w:rsidRDefault="00A6428C" w:rsidP="00A6428C">
      <w:pPr>
        <w:ind w:left="851" w:right="902"/>
        <w:jc w:val="both"/>
        <w:rPr>
          <w:rFonts w:ascii="Palatino Linotype" w:hAnsi="Palatino Linotype" w:cs="Arial"/>
          <w:i/>
          <w:sz w:val="22"/>
          <w:szCs w:val="22"/>
          <w:lang w:eastAsia="es-MX"/>
        </w:rPr>
      </w:pPr>
      <w:r w:rsidRPr="00AE48CD">
        <w:rPr>
          <w:rFonts w:ascii="Palatino Linotype" w:hAnsi="Palatino Linotype" w:cs="Arial"/>
          <w:b/>
          <w:i/>
          <w:sz w:val="22"/>
          <w:szCs w:val="22"/>
          <w:lang w:eastAsia="es-MX"/>
        </w:rPr>
        <w:t>Décimo primero.</w:t>
      </w:r>
      <w:r w:rsidRPr="00AE48C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E48CD">
        <w:rPr>
          <w:rFonts w:ascii="Palatino Linotype" w:hAnsi="Palatino Linotype" w:cs="Arial"/>
          <w:b/>
          <w:i/>
          <w:sz w:val="22"/>
          <w:szCs w:val="22"/>
          <w:lang w:eastAsia="es-MX"/>
        </w:rPr>
        <w:t xml:space="preserve"> </w:t>
      </w:r>
      <w:r w:rsidRPr="00AE48CD">
        <w:rPr>
          <w:rFonts w:ascii="Palatino Linotype" w:hAnsi="Palatino Linotype" w:cs="Arial"/>
          <w:i/>
          <w:sz w:val="22"/>
          <w:szCs w:val="22"/>
        </w:rPr>
        <w:t>(Sic)</w:t>
      </w:r>
    </w:p>
    <w:p w:rsidR="00A6428C" w:rsidRPr="00AE48CD" w:rsidRDefault="00A6428C" w:rsidP="00A6428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E48CD">
        <w:rPr>
          <w:rFonts w:ascii="Palatino Linotype" w:hAnsi="Palatino Linotype" w:cs="Arial"/>
        </w:rPr>
        <w:t xml:space="preserve">En este contexto, el hecho de que la información pública solicitada contenga datos personales susceptibles de ser protegidos mediante su </w:t>
      </w:r>
      <w:r w:rsidRPr="00AE48CD">
        <w:rPr>
          <w:rFonts w:ascii="Palatino Linotype" w:hAnsi="Palatino Linotype" w:cs="Arial"/>
          <w:b/>
        </w:rPr>
        <w:t>versión pública</w:t>
      </w:r>
      <w:r w:rsidRPr="00AE48CD">
        <w:rPr>
          <w:rFonts w:ascii="Palatino Linotype" w:hAnsi="Palatino Linotype" w:cs="Arial"/>
        </w:rPr>
        <w:t xml:space="preserve">, ello no implica que esta </w:t>
      </w:r>
      <w:r w:rsidRPr="00AE48CD">
        <w:rPr>
          <w:rFonts w:ascii="Palatino Linotype" w:hAnsi="Palatino Linotype"/>
        </w:rPr>
        <w:t>circunstancia</w:t>
      </w:r>
      <w:r w:rsidRPr="00AE48CD">
        <w:rPr>
          <w:rFonts w:ascii="Palatino Linotype" w:hAnsi="Palatino Linotype" w:cs="Arial"/>
        </w:rPr>
        <w:t xml:space="preserve"> opere en </w:t>
      </w:r>
      <w:r w:rsidRPr="00AE48CD">
        <w:rPr>
          <w:rFonts w:ascii="Palatino Linotype" w:hAnsi="Palatino Linotype"/>
        </w:rPr>
        <w:t>automático</w:t>
      </w:r>
      <w:r w:rsidRPr="00AE48CD">
        <w:rPr>
          <w:rFonts w:ascii="Palatino Linotype" w:hAnsi="Palatino Linotype" w:cs="Arial"/>
        </w:rPr>
        <w:t>, sino que es necesario que el Comité de Transparencia del</w:t>
      </w:r>
      <w:r w:rsidRPr="00AE48CD">
        <w:rPr>
          <w:rFonts w:ascii="Palatino Linotype" w:hAnsi="Palatino Linotype" w:cs="Arial"/>
          <w:b/>
          <w:color w:val="000000"/>
        </w:rPr>
        <w:t xml:space="preserve"> SUJETO OBLIGADO</w:t>
      </w:r>
      <w:r w:rsidRPr="00AE48CD">
        <w:rPr>
          <w:rFonts w:ascii="Palatino Linotype" w:hAnsi="Palatino Linotype" w:cs="Arial"/>
          <w:b/>
        </w:rPr>
        <w:t xml:space="preserve"> </w:t>
      </w:r>
      <w:r w:rsidRPr="00AE48CD">
        <w:rPr>
          <w:rFonts w:ascii="Palatino Linotype" w:hAnsi="Palatino Linotype" w:cs="Arial"/>
        </w:rPr>
        <w:t>emita el Acuerdo de Clasificación correspondiente.</w:t>
      </w:r>
    </w:p>
    <w:p w:rsidR="00A6428C" w:rsidRPr="00AE48CD" w:rsidRDefault="00A6428C" w:rsidP="00A6428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E48CD">
        <w:rPr>
          <w:rFonts w:ascii="Palatino Linotype" w:hAnsi="Palatino Linotype" w:cs="Arial"/>
        </w:rPr>
        <w:t xml:space="preserve">En el caso específico, la </w:t>
      </w:r>
      <w:r w:rsidRPr="00AE48CD">
        <w:rPr>
          <w:rFonts w:ascii="Palatino Linotype" w:hAnsi="Palatino Linotype"/>
        </w:rPr>
        <w:t>información</w:t>
      </w:r>
      <w:r w:rsidRPr="00AE48CD">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AE48CD">
        <w:rPr>
          <w:rFonts w:ascii="Palatino Linotype" w:eastAsia="Arial Unicode MS" w:hAnsi="Palatino Linotype" w:cs="Arial"/>
        </w:rPr>
        <w:lastRenderedPageBreak/>
        <w:t>cualquier otro dato que ponga en riesgo la vida, seguridad y salud de cualquier persona</w:t>
      </w:r>
      <w:r w:rsidRPr="00AE48CD">
        <w:rPr>
          <w:rFonts w:ascii="Palatino Linotype" w:hAnsi="Palatino Linotype" w:cs="Arial"/>
        </w:rPr>
        <w:t>.</w:t>
      </w:r>
    </w:p>
    <w:p w:rsidR="00A6428C" w:rsidRPr="00AE48CD" w:rsidRDefault="00A6428C" w:rsidP="00A6428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E48CD">
        <w:rPr>
          <w:rFonts w:ascii="Palatino Linotype" w:hAnsi="Palatino Linotype" w:cs="Arial"/>
        </w:rPr>
        <w:t xml:space="preserve">En ese sentido, </w:t>
      </w:r>
      <w:r w:rsidRPr="00AE48CD">
        <w:rPr>
          <w:rFonts w:ascii="Palatino Linotype" w:hAnsi="Palatino Linotype"/>
        </w:rPr>
        <w:t xml:space="preserve">este Órgano Garante no pierde de vista que las documentales de las que se ordena su entrega pudieran contener a su vez datos personales susceptibles de considerarse información confidencial como lo son, </w:t>
      </w:r>
      <w:r w:rsidRPr="00AE48CD">
        <w:rPr>
          <w:rFonts w:ascii="Palatino Linotype" w:hAnsi="Palatino Linotype"/>
          <w:lang w:eastAsia="es-MX"/>
        </w:rPr>
        <w:t xml:space="preserve">Clave Única de Registro de Población, </w:t>
      </w:r>
      <w:r w:rsidRPr="00AE48CD">
        <w:rPr>
          <w:rFonts w:ascii="Palatino Linotype" w:eastAsia="Arial Unicode MS" w:hAnsi="Palatino Linotype" w:cs="Arial"/>
        </w:rPr>
        <w:t xml:space="preserve">números de cuenta, CLABE’s interbancarias, </w:t>
      </w:r>
      <w:r w:rsidRPr="00AE48CD">
        <w:rPr>
          <w:rFonts w:ascii="Palatino Linotype" w:hAnsi="Palatino Linotype" w:cs="Arial"/>
        </w:rPr>
        <w:t>y los Códigos Bidimensionales, éstos últimos, también denominados Códigos QR.</w:t>
      </w:r>
    </w:p>
    <w:p w:rsidR="00A6428C" w:rsidRPr="00AE48CD" w:rsidRDefault="00A6428C" w:rsidP="00A6428C">
      <w:pPr>
        <w:spacing w:before="240" w:after="240" w:line="360" w:lineRule="auto"/>
        <w:ind w:right="-93"/>
        <w:jc w:val="both"/>
        <w:rPr>
          <w:rFonts w:ascii="Palatino Linotype" w:hAnsi="Palatino Linotype" w:cs="Arial"/>
        </w:rPr>
      </w:pPr>
      <w:r w:rsidRPr="00AE48CD">
        <w:rPr>
          <w:rFonts w:ascii="Palatino Linotype" w:hAnsi="Palatino Linotype" w:cs="Arial"/>
        </w:rPr>
        <w:t xml:space="preserve">Por cuanto hace a la </w:t>
      </w:r>
      <w:r w:rsidRPr="00AE48CD">
        <w:rPr>
          <w:rFonts w:ascii="Palatino Linotype" w:hAnsi="Palatino Linotype" w:cs="Arial"/>
          <w:b/>
        </w:rPr>
        <w:t xml:space="preserve">Clave Única de Registro de Población, </w:t>
      </w:r>
      <w:r w:rsidRPr="00AE48CD">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6428C" w:rsidRPr="00AE48CD" w:rsidRDefault="00A6428C" w:rsidP="00A6428C">
      <w:pPr>
        <w:shd w:val="clear" w:color="auto" w:fill="FFFFFF"/>
        <w:spacing w:before="240" w:after="240" w:line="360" w:lineRule="auto"/>
        <w:jc w:val="both"/>
        <w:rPr>
          <w:rFonts w:ascii="Palatino Linotype" w:hAnsi="Palatino Linotype" w:cs="Arial"/>
        </w:rPr>
      </w:pPr>
      <w:r w:rsidRPr="00AE48CD">
        <w:rPr>
          <w:rFonts w:ascii="Palatino Linotype" w:hAnsi="Palatino Linotype" w:cs="Arial"/>
        </w:rPr>
        <w:t>Lo anterior, tiene sustento en los artículos 86 y 91 de la Ley General de Población, la cual señala lo siguiente:</w:t>
      </w:r>
    </w:p>
    <w:p w:rsidR="00A6428C" w:rsidRPr="00AE48CD" w:rsidRDefault="00A6428C" w:rsidP="00A6428C">
      <w:pPr>
        <w:spacing w:before="120" w:after="120"/>
        <w:ind w:left="851" w:right="899"/>
        <w:jc w:val="both"/>
        <w:rPr>
          <w:rFonts w:ascii="Palatino Linotype" w:hAnsi="Palatino Linotype" w:cs="Arial"/>
          <w:i/>
          <w:sz w:val="22"/>
          <w:szCs w:val="22"/>
        </w:rPr>
      </w:pPr>
      <w:r w:rsidRPr="00AE48CD">
        <w:rPr>
          <w:rFonts w:ascii="Palatino Linotype" w:hAnsi="Palatino Linotype" w:cs="Arial,Bold"/>
          <w:bCs/>
          <w:i/>
          <w:sz w:val="22"/>
          <w:szCs w:val="22"/>
        </w:rPr>
        <w:t>“</w:t>
      </w:r>
      <w:r w:rsidRPr="00AE48CD">
        <w:rPr>
          <w:rFonts w:ascii="Palatino Linotype" w:hAnsi="Palatino Linotype" w:cs="Arial,Bold"/>
          <w:b/>
          <w:bCs/>
          <w:i/>
          <w:sz w:val="22"/>
          <w:szCs w:val="22"/>
        </w:rPr>
        <w:t xml:space="preserve">Artículo 86. </w:t>
      </w:r>
      <w:r w:rsidRPr="00AE48CD">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A6428C" w:rsidRPr="00AE48CD" w:rsidRDefault="00A6428C" w:rsidP="00A6428C">
      <w:pPr>
        <w:spacing w:before="120" w:after="120"/>
        <w:ind w:left="851" w:right="899"/>
        <w:jc w:val="both"/>
        <w:rPr>
          <w:rFonts w:ascii="Palatino Linotype" w:hAnsi="Palatino Linotype" w:cs="Arial"/>
          <w:i/>
          <w:sz w:val="22"/>
          <w:szCs w:val="22"/>
        </w:rPr>
      </w:pPr>
      <w:r w:rsidRPr="00AE48CD">
        <w:rPr>
          <w:rFonts w:ascii="Palatino Linotype" w:hAnsi="Palatino Linotype" w:cs="Arial,Bold"/>
          <w:b/>
          <w:bCs/>
          <w:i/>
          <w:sz w:val="22"/>
          <w:szCs w:val="22"/>
        </w:rPr>
        <w:t xml:space="preserve">Artículo 91. </w:t>
      </w:r>
      <w:r w:rsidRPr="00AE48CD">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A6428C" w:rsidRPr="00AE48CD" w:rsidRDefault="00A6428C" w:rsidP="00A6428C">
      <w:pPr>
        <w:shd w:val="clear" w:color="auto" w:fill="FFFFFF"/>
        <w:spacing w:before="240" w:after="240" w:line="360" w:lineRule="auto"/>
        <w:jc w:val="both"/>
        <w:rPr>
          <w:rFonts w:ascii="Palatino Linotype" w:hAnsi="Palatino Linotype"/>
        </w:rPr>
      </w:pPr>
      <w:r w:rsidRPr="00AE48CD">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E48CD">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w:t>
      </w:r>
      <w:r w:rsidRPr="00AE48CD">
        <w:rPr>
          <w:rFonts w:ascii="Palatino Linotype" w:hAnsi="Palatino Linotype" w:cs="Arial"/>
        </w:rPr>
        <w:lastRenderedPageBreak/>
        <w:t>año/mes/día</w:t>
      </w:r>
      <w:r w:rsidRPr="00AE48CD">
        <w:rPr>
          <w:rFonts w:ascii="Palatino Linotype" w:hAnsi="Palatino Linotype"/>
        </w:rPr>
        <w:t xml:space="preserve">; sexo; Entidad Federativa o lugar de nacimiento; finalmente un digito verificador, compuesto de dos elementos, con el que se evitan duplicaciones en la Clave, identifican el cambio de siglo y garantizan la correcta integración. </w:t>
      </w:r>
    </w:p>
    <w:p w:rsidR="00A6428C" w:rsidRPr="00AE48CD" w:rsidRDefault="00A6428C" w:rsidP="00A6428C">
      <w:pPr>
        <w:spacing w:before="240" w:after="240" w:line="360" w:lineRule="auto"/>
        <w:ind w:right="-91"/>
        <w:jc w:val="both"/>
        <w:rPr>
          <w:rFonts w:ascii="Palatino Linotype" w:hAnsi="Palatino Linotype" w:cs="Arial"/>
        </w:rPr>
      </w:pPr>
      <w:r w:rsidRPr="00AE48CD">
        <w:rPr>
          <w:rFonts w:ascii="Palatino Linotype" w:hAnsi="Palatino Linotype" w:cs="Arial"/>
        </w:rPr>
        <w:t xml:space="preserve">Al respecto, el </w:t>
      </w:r>
      <w:r w:rsidRPr="00AE48CD">
        <w:rPr>
          <w:rFonts w:ascii="Palatino Linotype" w:eastAsia="Arial Unicode MS" w:hAnsi="Palatino Linotype" w:cs="Arial"/>
        </w:rPr>
        <w:t xml:space="preserve">Instituto Nacional de Transparencia, Acceso a la Información y Protección de Datos Personales, </w:t>
      </w:r>
      <w:r w:rsidRPr="00AE48CD">
        <w:rPr>
          <w:rFonts w:ascii="Palatino Linotype" w:hAnsi="Palatino Linotype" w:cs="Arial"/>
        </w:rPr>
        <w:t>a través del Criterio 18/17, señala literalmente lo siguiente:</w:t>
      </w:r>
    </w:p>
    <w:p w:rsidR="00A6428C" w:rsidRPr="00AE48CD" w:rsidRDefault="00A6428C" w:rsidP="00A6428C">
      <w:pPr>
        <w:ind w:left="851" w:right="902"/>
        <w:jc w:val="both"/>
        <w:rPr>
          <w:rFonts w:ascii="Palatino Linotype" w:hAnsi="Palatino Linotype" w:cs="Arial"/>
          <w:bCs/>
          <w:i/>
          <w:sz w:val="22"/>
          <w:szCs w:val="22"/>
        </w:rPr>
      </w:pPr>
      <w:r w:rsidRPr="00AE48CD">
        <w:rPr>
          <w:rFonts w:ascii="Palatino Linotype" w:hAnsi="Palatino Linotype" w:cs="Arial"/>
          <w:bCs/>
          <w:i/>
          <w:sz w:val="22"/>
          <w:szCs w:val="22"/>
        </w:rPr>
        <w:t>“</w:t>
      </w:r>
      <w:r w:rsidRPr="00AE48CD">
        <w:rPr>
          <w:rFonts w:ascii="Palatino Linotype" w:hAnsi="Palatino Linotype" w:cs="Arial"/>
          <w:b/>
          <w:bCs/>
          <w:i/>
          <w:sz w:val="22"/>
          <w:szCs w:val="22"/>
        </w:rPr>
        <w:t xml:space="preserve">Clave Única de Registro de Población (CURP). </w:t>
      </w:r>
      <w:r w:rsidRPr="00AE48CD">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6428C" w:rsidRPr="00AE48CD" w:rsidRDefault="00A6428C" w:rsidP="00A6428C">
      <w:pPr>
        <w:ind w:left="851" w:right="902"/>
        <w:jc w:val="both"/>
        <w:rPr>
          <w:rFonts w:ascii="Palatino Linotype" w:hAnsi="Palatino Linotype" w:cs="Arial"/>
          <w:bCs/>
          <w:i/>
          <w:sz w:val="22"/>
          <w:szCs w:val="22"/>
        </w:rPr>
      </w:pPr>
      <w:r w:rsidRPr="00AE48CD">
        <w:rPr>
          <w:rFonts w:ascii="Palatino Linotype" w:hAnsi="Palatino Linotype" w:cs="Arial"/>
          <w:bCs/>
          <w:i/>
          <w:sz w:val="22"/>
          <w:szCs w:val="22"/>
        </w:rPr>
        <w:t>Resoluciones:</w:t>
      </w:r>
    </w:p>
    <w:p w:rsidR="00A6428C" w:rsidRPr="00AE48CD" w:rsidRDefault="00A6428C" w:rsidP="00A6428C">
      <w:pPr>
        <w:ind w:left="851" w:right="902"/>
        <w:jc w:val="both"/>
        <w:rPr>
          <w:rFonts w:ascii="Palatino Linotype" w:hAnsi="Palatino Linotype" w:cs="Arial"/>
          <w:bCs/>
          <w:i/>
          <w:sz w:val="22"/>
          <w:szCs w:val="22"/>
        </w:rPr>
      </w:pPr>
      <w:r w:rsidRPr="00AE48CD">
        <w:rPr>
          <w:rFonts w:ascii="Palatino Linotype" w:hAnsi="Palatino Linotype" w:cs="Arial"/>
          <w:bCs/>
          <w:i/>
          <w:sz w:val="22"/>
          <w:szCs w:val="22"/>
        </w:rPr>
        <w:t>•</w:t>
      </w:r>
      <w:r w:rsidRPr="00AE48CD">
        <w:rPr>
          <w:rFonts w:ascii="Palatino Linotype" w:hAnsi="Palatino Linotype" w:cs="Arial"/>
          <w:bCs/>
          <w:i/>
          <w:sz w:val="22"/>
          <w:szCs w:val="22"/>
        </w:rPr>
        <w:tab/>
        <w:t>RRA 3995/16. Secretaría de la Defensa Nacional. 1 de febrero de 2017. Por unanimidad. Comisionado Ponente Rosendoevgueni Monterrey Chepov.</w:t>
      </w:r>
    </w:p>
    <w:p w:rsidR="00A6428C" w:rsidRPr="00AE48CD" w:rsidRDefault="00A6428C" w:rsidP="00A6428C">
      <w:pPr>
        <w:ind w:left="851" w:right="902"/>
        <w:jc w:val="both"/>
        <w:rPr>
          <w:rFonts w:ascii="Palatino Linotype" w:hAnsi="Palatino Linotype" w:cs="Arial"/>
          <w:bCs/>
          <w:i/>
          <w:sz w:val="22"/>
          <w:szCs w:val="22"/>
        </w:rPr>
      </w:pPr>
      <w:r w:rsidRPr="00AE48CD">
        <w:rPr>
          <w:rFonts w:ascii="Palatino Linotype" w:hAnsi="Palatino Linotype" w:cs="Arial"/>
          <w:bCs/>
          <w:i/>
          <w:sz w:val="22"/>
          <w:szCs w:val="22"/>
        </w:rPr>
        <w:t>•</w:t>
      </w:r>
      <w:r w:rsidRPr="00AE48CD">
        <w:rPr>
          <w:rFonts w:ascii="Palatino Linotype" w:hAnsi="Palatino Linotype" w:cs="Arial"/>
          <w:bCs/>
          <w:i/>
          <w:sz w:val="22"/>
          <w:szCs w:val="22"/>
        </w:rPr>
        <w:tab/>
        <w:t xml:space="preserve">RRA 0937/17. Senado de la República. 15 de marzo de 2017. Por unanimidad. Comisionada Ponente Ximena Puente de la Mora. </w:t>
      </w:r>
    </w:p>
    <w:p w:rsidR="00A6428C" w:rsidRPr="00AE48CD" w:rsidRDefault="00A6428C" w:rsidP="00A6428C">
      <w:pPr>
        <w:ind w:left="851" w:right="902"/>
        <w:jc w:val="both"/>
        <w:rPr>
          <w:rFonts w:ascii="Palatino Linotype" w:hAnsi="Palatino Linotype" w:cs="Arial"/>
          <w:i/>
          <w:sz w:val="22"/>
          <w:szCs w:val="22"/>
        </w:rPr>
      </w:pPr>
      <w:r w:rsidRPr="00AE48CD">
        <w:rPr>
          <w:rFonts w:ascii="Palatino Linotype" w:hAnsi="Palatino Linotype" w:cs="Arial"/>
          <w:bCs/>
          <w:i/>
          <w:sz w:val="22"/>
          <w:szCs w:val="22"/>
        </w:rPr>
        <w:t>•</w:t>
      </w:r>
      <w:r w:rsidRPr="00AE48CD">
        <w:rPr>
          <w:rFonts w:ascii="Palatino Linotype" w:hAnsi="Palatino Linotype" w:cs="Arial"/>
          <w:bCs/>
          <w:i/>
          <w:sz w:val="22"/>
          <w:szCs w:val="22"/>
        </w:rPr>
        <w:tab/>
        <w:t>RRA 0478/17. Secretaría de Relaciones Exteriores. 26 de abril de 2017. Por unanimidad. Comisionada Ponente Areli Cano Guadiana.</w:t>
      </w:r>
      <w:r w:rsidRPr="00AE48CD">
        <w:rPr>
          <w:rFonts w:ascii="Palatino Linotype" w:hAnsi="Palatino Linotype" w:cs="Arial"/>
          <w:i/>
          <w:sz w:val="22"/>
          <w:szCs w:val="22"/>
        </w:rPr>
        <w:t>” (Sic)</w:t>
      </w:r>
    </w:p>
    <w:p w:rsidR="00A6428C" w:rsidRPr="00AE48CD" w:rsidRDefault="00A6428C" w:rsidP="00A6428C">
      <w:pPr>
        <w:spacing w:before="240" w:after="240" w:line="360" w:lineRule="auto"/>
        <w:ind w:right="-93"/>
        <w:jc w:val="both"/>
        <w:rPr>
          <w:rFonts w:ascii="Palatino Linotype" w:hAnsi="Palatino Linotype" w:cs="Arial"/>
        </w:rPr>
      </w:pPr>
      <w:r w:rsidRPr="00AE48CD">
        <w:rPr>
          <w:rFonts w:ascii="Palatino Linotype" w:hAnsi="Palatino Linotype" w:cs="Arial"/>
        </w:rPr>
        <w:t xml:space="preserve">De lo anterior, se desprende que la </w:t>
      </w:r>
      <w:r w:rsidRPr="00AE48CD">
        <w:rPr>
          <w:rFonts w:ascii="Palatino Linotype" w:hAnsi="Palatino Linotype"/>
        </w:rPr>
        <w:t xml:space="preserve">Clave Única de Registro de Población, </w:t>
      </w:r>
      <w:r w:rsidRPr="00AE48CD">
        <w:rPr>
          <w:rFonts w:ascii="Palatino Linotype" w:hAnsi="Palatino Linotype" w:cs="Arial"/>
        </w:rPr>
        <w:t>se encuentra vinculado al nombre de la persona, permitiendo identificar la edad, fecha de nacimiento, sexo y lugar de nacimiento;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A6428C" w:rsidRPr="00AE48CD" w:rsidRDefault="00A6428C" w:rsidP="00A6428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E48CD">
        <w:rPr>
          <w:rFonts w:ascii="Palatino Linotype" w:hAnsi="Palatino Linotype" w:cs="Arial"/>
        </w:rPr>
        <w:t xml:space="preserve">Finalmente, respecto de los </w:t>
      </w:r>
      <w:r w:rsidRPr="00AE48CD">
        <w:rPr>
          <w:rFonts w:ascii="Palatino Linotype" w:hAnsi="Palatino Linotype" w:cs="Arial"/>
          <w:b/>
        </w:rPr>
        <w:t>Códigos Bidimensionales</w:t>
      </w:r>
      <w:r w:rsidRPr="00AE48CD">
        <w:rPr>
          <w:rFonts w:ascii="Palatino Linotype" w:hAnsi="Palatino Linotype" w:cs="Arial"/>
        </w:rPr>
        <w:t xml:space="preserve">, también denominados </w:t>
      </w:r>
      <w:r w:rsidRPr="00AE48CD">
        <w:rPr>
          <w:rFonts w:ascii="Palatino Linotype" w:hAnsi="Palatino Linotype" w:cs="Arial"/>
          <w:b/>
        </w:rPr>
        <w:t xml:space="preserve">Códigos </w:t>
      </w:r>
      <w:r w:rsidRPr="00AE48CD">
        <w:rPr>
          <w:rFonts w:ascii="Palatino Linotype" w:hAnsi="Palatino Linotype" w:cs="Arial"/>
          <w:b/>
        </w:rPr>
        <w:lastRenderedPageBreak/>
        <w:t>QR</w:t>
      </w:r>
      <w:r w:rsidRPr="00AE48CD">
        <w:rPr>
          <w:rFonts w:ascii="Palatino Linotype" w:hAnsi="Palatino Linotype" w:cs="Arial"/>
        </w:rPr>
        <w:t xml:space="preserve">, se trata de barras en dos dimensiones que al igual a los códigos de barras o códigos unidimensionales, son </w:t>
      </w:r>
      <w:r w:rsidRPr="00AE48CD">
        <w:rPr>
          <w:rFonts w:ascii="Palatino Linotype" w:hAnsi="Palatino Linotype"/>
        </w:rPr>
        <w:t>utilizados</w:t>
      </w:r>
      <w:r w:rsidRPr="00AE48CD">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w:t>
      </w:r>
      <w:r w:rsidRPr="00AE48CD">
        <w:rPr>
          <w:rFonts w:ascii="Palatino Linotype" w:hAnsi="Palatino Linotype" w:cs="Arial"/>
          <w:b/>
        </w:rPr>
        <w:t>Clave Única de Registro de Población</w:t>
      </w:r>
      <w:r w:rsidRPr="00AE48CD">
        <w:rPr>
          <w:rFonts w:ascii="Palatino Linotype" w:hAnsi="Palatino Linotype" w:cs="Arial"/>
        </w:rPr>
        <w:t xml:space="preserve"> (CURP), tratándose de personas físicas.</w:t>
      </w:r>
    </w:p>
    <w:p w:rsidR="00A6428C" w:rsidRPr="00AE48CD" w:rsidRDefault="00A6428C" w:rsidP="00A6428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E48CD">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AE48CD">
        <w:rPr>
          <w:rFonts w:ascii="Palatino Linotype" w:hAnsi="Palatino Linotype" w:cs="Arial"/>
          <w:b/>
        </w:rPr>
        <w:t xml:space="preserve">SUJETO OBLIGADO, </w:t>
      </w:r>
      <w:r w:rsidRPr="00AE48CD">
        <w:rPr>
          <w:rFonts w:ascii="Palatino Linotype" w:hAnsi="Palatino Linotype" w:cs="Arial"/>
        </w:rPr>
        <w:t>toda vez que su publicidad abona a la transparencia y a la rendición de cuentas.</w:t>
      </w:r>
    </w:p>
    <w:p w:rsidR="00A6428C" w:rsidRPr="00AE48CD" w:rsidRDefault="00A6428C" w:rsidP="00A6428C">
      <w:pPr>
        <w:spacing w:before="240" w:after="240" w:line="360" w:lineRule="auto"/>
        <w:jc w:val="both"/>
        <w:rPr>
          <w:rFonts w:ascii="Palatino Linotype" w:eastAsia="Calibri" w:hAnsi="Palatino Linotype"/>
        </w:rPr>
      </w:pPr>
      <w:r w:rsidRPr="00AE48CD">
        <w:rPr>
          <w:rFonts w:ascii="Palatino Linotype" w:eastAsia="Calibri" w:hAnsi="Palatino Linotype"/>
        </w:rPr>
        <w:t xml:space="preserve">En este sentido, es importante precisar que de acuerdo al </w:t>
      </w:r>
      <w:r w:rsidRPr="00AE48CD">
        <w:rPr>
          <w:rFonts w:ascii="Palatino Linotype" w:eastAsia="Calibri" w:hAnsi="Palatino Linotype"/>
          <w:b/>
        </w:rPr>
        <w:t>criterio 11/17</w:t>
      </w:r>
      <w:r w:rsidRPr="00AE48CD">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A6428C" w:rsidRPr="00AE48CD" w:rsidRDefault="00A6428C" w:rsidP="00A6428C">
      <w:pPr>
        <w:pStyle w:val="Prrafodelista"/>
        <w:tabs>
          <w:tab w:val="left" w:pos="8222"/>
        </w:tabs>
        <w:spacing w:before="120" w:after="120"/>
        <w:ind w:left="851" w:right="899"/>
        <w:contextualSpacing w:val="0"/>
        <w:jc w:val="center"/>
        <w:rPr>
          <w:rFonts w:ascii="Palatino Linotype" w:hAnsi="Palatino Linotype" w:cs="Arial"/>
          <w:b/>
          <w:color w:val="000000"/>
          <w:sz w:val="22"/>
          <w:szCs w:val="22"/>
        </w:rPr>
      </w:pPr>
      <w:r w:rsidRPr="00AE48CD">
        <w:rPr>
          <w:rFonts w:ascii="Palatino Linotype" w:hAnsi="Palatino Linotype" w:cs="Arial"/>
          <w:color w:val="000000"/>
          <w:sz w:val="22"/>
          <w:szCs w:val="22"/>
        </w:rPr>
        <w:t>“</w:t>
      </w:r>
      <w:r w:rsidRPr="00AE48CD">
        <w:rPr>
          <w:rFonts w:ascii="Palatino Linotype" w:hAnsi="Palatino Linotype" w:cs="Arial"/>
          <w:b/>
          <w:color w:val="000000"/>
          <w:sz w:val="22"/>
          <w:szCs w:val="22"/>
        </w:rPr>
        <w:t>Criterio 11/17</w:t>
      </w:r>
    </w:p>
    <w:p w:rsidR="00A6428C" w:rsidRPr="00AE48CD" w:rsidRDefault="00A6428C" w:rsidP="00A6428C">
      <w:pPr>
        <w:pStyle w:val="Prrafodelista"/>
        <w:tabs>
          <w:tab w:val="left" w:pos="8222"/>
        </w:tabs>
        <w:spacing w:before="120" w:after="120"/>
        <w:ind w:left="851" w:right="899"/>
        <w:contextualSpacing w:val="0"/>
        <w:jc w:val="both"/>
        <w:rPr>
          <w:rFonts w:ascii="Palatino Linotype" w:hAnsi="Palatino Linotype"/>
          <w:i/>
          <w:sz w:val="22"/>
          <w:szCs w:val="22"/>
        </w:rPr>
      </w:pPr>
      <w:r w:rsidRPr="00AE48CD">
        <w:rPr>
          <w:rFonts w:ascii="Palatino Linotype" w:hAnsi="Palatino Linotype"/>
          <w:b/>
          <w:i/>
          <w:sz w:val="22"/>
          <w:szCs w:val="22"/>
        </w:rPr>
        <w:t>Cuentas bancarias y/o CLABE interbancaria de sujetos obligados que reciben y/o transfieren recursos públicos, son información pública.</w:t>
      </w:r>
      <w:r w:rsidRPr="00AE48C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A6428C" w:rsidRPr="00AE48CD" w:rsidRDefault="00A6428C" w:rsidP="00A6428C">
      <w:pPr>
        <w:pStyle w:val="Prrafodelista"/>
        <w:tabs>
          <w:tab w:val="left" w:pos="8222"/>
        </w:tabs>
        <w:spacing w:before="120" w:after="120"/>
        <w:ind w:left="851" w:right="899"/>
        <w:contextualSpacing w:val="0"/>
        <w:jc w:val="both"/>
        <w:rPr>
          <w:rFonts w:ascii="Palatino Linotype" w:hAnsi="Palatino Linotype"/>
          <w:i/>
          <w:sz w:val="22"/>
          <w:szCs w:val="22"/>
        </w:rPr>
      </w:pPr>
      <w:r w:rsidRPr="00AE48CD">
        <w:rPr>
          <w:rFonts w:ascii="Palatino Linotype" w:hAnsi="Palatino Linotype"/>
          <w:i/>
          <w:sz w:val="22"/>
          <w:szCs w:val="22"/>
        </w:rPr>
        <w:t xml:space="preserve">Resoluciones: </w:t>
      </w:r>
    </w:p>
    <w:p w:rsidR="00A6428C" w:rsidRPr="00AE48CD" w:rsidRDefault="00A6428C" w:rsidP="00A6428C">
      <w:pPr>
        <w:pStyle w:val="Prrafodelista"/>
        <w:tabs>
          <w:tab w:val="left" w:pos="8222"/>
        </w:tabs>
        <w:spacing w:before="120" w:after="120"/>
        <w:ind w:left="851" w:right="899"/>
        <w:contextualSpacing w:val="0"/>
        <w:jc w:val="both"/>
        <w:rPr>
          <w:rFonts w:ascii="Palatino Linotype" w:hAnsi="Palatino Linotype"/>
          <w:i/>
          <w:sz w:val="22"/>
          <w:szCs w:val="22"/>
        </w:rPr>
      </w:pPr>
      <w:r w:rsidRPr="00AE48CD">
        <w:rPr>
          <w:rFonts w:ascii="Palatino Linotype" w:hAnsi="Palatino Linotype"/>
          <w:i/>
          <w:sz w:val="22"/>
          <w:szCs w:val="22"/>
        </w:rPr>
        <w:sym w:font="Symbol" w:char="F0B7"/>
      </w:r>
      <w:r w:rsidRPr="00AE48CD">
        <w:rPr>
          <w:rFonts w:ascii="Palatino Linotype" w:hAnsi="Palatino Linotype"/>
          <w:i/>
          <w:sz w:val="22"/>
          <w:szCs w:val="22"/>
        </w:rPr>
        <w:t xml:space="preserve"> RRA 0448/16. NOTIMEX, Agencia de Noticias del Estado Mexicano. 24 de agosto de 2016. Por unanimidad. Comisionado Ponente Joel Salas Suárez.</w:t>
      </w:r>
    </w:p>
    <w:p w:rsidR="00A6428C" w:rsidRPr="00AE48CD" w:rsidRDefault="00A6428C" w:rsidP="00A6428C">
      <w:pPr>
        <w:pStyle w:val="Prrafodelista"/>
        <w:tabs>
          <w:tab w:val="left" w:pos="8222"/>
        </w:tabs>
        <w:spacing w:before="120" w:after="120"/>
        <w:ind w:left="851" w:right="899"/>
        <w:contextualSpacing w:val="0"/>
        <w:jc w:val="both"/>
        <w:rPr>
          <w:rFonts w:ascii="Palatino Linotype" w:hAnsi="Palatino Linotype"/>
          <w:i/>
          <w:sz w:val="22"/>
          <w:szCs w:val="22"/>
        </w:rPr>
      </w:pPr>
      <w:r w:rsidRPr="00AE48CD">
        <w:rPr>
          <w:rFonts w:ascii="Palatino Linotype" w:hAnsi="Palatino Linotype"/>
          <w:i/>
          <w:sz w:val="22"/>
          <w:szCs w:val="22"/>
        </w:rPr>
        <w:sym w:font="Symbol" w:char="F0B7"/>
      </w:r>
      <w:r w:rsidRPr="00AE48CD">
        <w:rPr>
          <w:rFonts w:ascii="Palatino Linotype" w:hAnsi="Palatino Linotype"/>
          <w:i/>
          <w:sz w:val="22"/>
          <w:szCs w:val="22"/>
        </w:rPr>
        <w:t xml:space="preserve"> RRA 2787/16. Colegio de Postgraduados. 01 de noviembre de 2016. Por unanimidad. Comisionado Ponente Francisco Javier Acuña Llamas.</w:t>
      </w:r>
    </w:p>
    <w:p w:rsidR="00A6428C" w:rsidRPr="00AE48CD" w:rsidRDefault="00A6428C" w:rsidP="00A6428C">
      <w:pPr>
        <w:pStyle w:val="Prrafodelista"/>
        <w:tabs>
          <w:tab w:val="left" w:pos="8222"/>
        </w:tabs>
        <w:spacing w:before="120" w:after="120"/>
        <w:ind w:left="851" w:right="899"/>
        <w:contextualSpacing w:val="0"/>
        <w:jc w:val="both"/>
        <w:rPr>
          <w:rFonts w:ascii="Palatino Linotype" w:hAnsi="Palatino Linotype"/>
          <w:i/>
          <w:sz w:val="22"/>
          <w:szCs w:val="22"/>
        </w:rPr>
      </w:pPr>
      <w:r w:rsidRPr="00AE48CD">
        <w:rPr>
          <w:rFonts w:ascii="Palatino Linotype" w:hAnsi="Palatino Linotype"/>
          <w:i/>
          <w:sz w:val="22"/>
          <w:szCs w:val="22"/>
        </w:rPr>
        <w:sym w:font="Symbol" w:char="F0B7"/>
      </w:r>
      <w:r w:rsidRPr="00AE48CD">
        <w:rPr>
          <w:rFonts w:ascii="Palatino Linotype" w:hAnsi="Palatino Linotype"/>
          <w:i/>
          <w:sz w:val="22"/>
          <w:szCs w:val="22"/>
        </w:rPr>
        <w:t xml:space="preserve"> RRA 4756/16. Instituto Mexicano del Seguro Social. 08 de febrero de 2017. Por unanimidad. Comisionado Ponente Oscar Mauricio Guerra Ford.” </w:t>
      </w:r>
      <w:r w:rsidRPr="00AE48CD">
        <w:rPr>
          <w:rFonts w:ascii="Palatino Linotype" w:hAnsi="Palatino Linotype"/>
          <w:sz w:val="22"/>
          <w:szCs w:val="22"/>
        </w:rPr>
        <w:t>(</w:t>
      </w:r>
      <w:r w:rsidRPr="00AE48CD">
        <w:rPr>
          <w:rFonts w:ascii="Palatino Linotype" w:hAnsi="Palatino Linotype"/>
          <w:i/>
          <w:sz w:val="22"/>
          <w:szCs w:val="22"/>
        </w:rPr>
        <w:t>Sic</w:t>
      </w:r>
      <w:r w:rsidRPr="00AE48CD">
        <w:rPr>
          <w:rFonts w:ascii="Palatino Linotype" w:hAnsi="Palatino Linotype"/>
          <w:sz w:val="22"/>
          <w:szCs w:val="22"/>
        </w:rPr>
        <w:t>)</w:t>
      </w:r>
    </w:p>
    <w:p w:rsidR="00A6428C" w:rsidRPr="00AE48CD" w:rsidRDefault="00A6428C" w:rsidP="00A6428C">
      <w:pPr>
        <w:spacing w:before="240" w:after="240" w:line="360" w:lineRule="auto"/>
        <w:ind w:right="49"/>
        <w:jc w:val="both"/>
        <w:rPr>
          <w:rFonts w:ascii="Palatino Linotype" w:hAnsi="Palatino Linotype" w:cs="Arial"/>
          <w:lang w:val="es-ES_tradnl"/>
        </w:rPr>
      </w:pPr>
      <w:r w:rsidRPr="00AE48CD">
        <w:rPr>
          <w:rFonts w:ascii="Palatino Linotype" w:hAnsi="Palatino Linotype" w:cs="Arial"/>
          <w:lang w:val="es-ES_tradnl"/>
        </w:rPr>
        <w:lastRenderedPageBreak/>
        <w:t xml:space="preserve">Caso contrario a los particulares, como lo refiere el </w:t>
      </w:r>
      <w:r w:rsidRPr="00AE48CD">
        <w:rPr>
          <w:rFonts w:ascii="Palatino Linotype" w:eastAsia="Calibri" w:hAnsi="Palatino Linotype"/>
          <w:b/>
        </w:rPr>
        <w:t>criterio 10/17</w:t>
      </w:r>
      <w:r w:rsidRPr="00AE48CD">
        <w:rPr>
          <w:rFonts w:ascii="Palatino Linotype" w:eastAsia="Calibri" w:hAnsi="Palatino Linotype"/>
        </w:rPr>
        <w:t xml:space="preserve"> emitido por el Instituto Nacional de Transparencia, Acceso a la Información  y Protección de Datos Personales, que es del tenor literal siguiente:</w:t>
      </w:r>
    </w:p>
    <w:p w:rsidR="00A6428C" w:rsidRPr="00AE48CD" w:rsidRDefault="00A6428C" w:rsidP="00A6428C">
      <w:pPr>
        <w:spacing w:before="120" w:after="120"/>
        <w:ind w:left="851" w:right="902"/>
        <w:jc w:val="both"/>
        <w:rPr>
          <w:rFonts w:ascii="Palatino Linotype" w:hAnsi="Palatino Linotype" w:cs="Arial"/>
          <w:i/>
          <w:sz w:val="22"/>
          <w:szCs w:val="22"/>
          <w:lang w:val="es-ES_tradnl"/>
        </w:rPr>
      </w:pPr>
      <w:r w:rsidRPr="00AE48CD">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AE48CD">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A6428C" w:rsidRPr="00AE48CD" w:rsidRDefault="00A6428C" w:rsidP="00A6428C">
      <w:pPr>
        <w:spacing w:before="120" w:after="120"/>
        <w:ind w:left="851" w:right="902"/>
        <w:jc w:val="both"/>
        <w:rPr>
          <w:rFonts w:ascii="Palatino Linotype" w:hAnsi="Palatino Linotype" w:cs="Arial"/>
          <w:i/>
          <w:sz w:val="22"/>
          <w:szCs w:val="22"/>
          <w:lang w:val="es-ES_tradnl"/>
        </w:rPr>
      </w:pPr>
      <w:r w:rsidRPr="00AE48CD">
        <w:rPr>
          <w:rFonts w:ascii="Palatino Linotype" w:hAnsi="Palatino Linotype" w:cs="Arial"/>
          <w:i/>
          <w:sz w:val="22"/>
          <w:szCs w:val="22"/>
          <w:lang w:val="es-ES_tradnl"/>
        </w:rPr>
        <w:t xml:space="preserve">Resoluciones:  </w:t>
      </w:r>
    </w:p>
    <w:p w:rsidR="00A6428C" w:rsidRPr="00AE48CD" w:rsidRDefault="00A6428C" w:rsidP="00A6428C">
      <w:pPr>
        <w:spacing w:before="120" w:after="120"/>
        <w:ind w:left="851" w:right="902"/>
        <w:jc w:val="both"/>
        <w:rPr>
          <w:rFonts w:ascii="Palatino Linotype" w:hAnsi="Palatino Linotype" w:cs="Arial"/>
          <w:i/>
          <w:sz w:val="22"/>
          <w:szCs w:val="22"/>
          <w:lang w:val="es-ES_tradnl"/>
        </w:rPr>
      </w:pPr>
      <w:r w:rsidRPr="00AE48CD">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A6428C" w:rsidRPr="00AE48CD" w:rsidRDefault="00A6428C" w:rsidP="00A6428C">
      <w:pPr>
        <w:spacing w:before="120" w:after="120"/>
        <w:ind w:left="851" w:right="902"/>
        <w:jc w:val="both"/>
        <w:rPr>
          <w:rFonts w:ascii="Palatino Linotype" w:hAnsi="Palatino Linotype" w:cs="Arial"/>
          <w:i/>
          <w:sz w:val="22"/>
          <w:szCs w:val="22"/>
          <w:lang w:val="es-ES_tradnl"/>
        </w:rPr>
      </w:pPr>
      <w:r w:rsidRPr="00AE48CD">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AE48CD">
        <w:rPr>
          <w:rFonts w:ascii="Palatino Linotype" w:hAnsi="Palatino Linotype" w:cs="Arial"/>
          <w:i/>
          <w:sz w:val="22"/>
          <w:szCs w:val="22"/>
          <w:lang w:val="es-ES_tradnl"/>
        </w:rPr>
        <w:t xml:space="preserve"> </w:t>
      </w:r>
    </w:p>
    <w:p w:rsidR="00A6428C" w:rsidRPr="00AE48CD" w:rsidRDefault="00A6428C" w:rsidP="00A6428C">
      <w:pPr>
        <w:spacing w:before="120" w:after="120"/>
        <w:ind w:left="851" w:right="902"/>
        <w:jc w:val="both"/>
        <w:rPr>
          <w:rFonts w:ascii="Palatino Linotype" w:hAnsi="Palatino Linotype" w:cs="Arial"/>
          <w:i/>
          <w:sz w:val="22"/>
          <w:szCs w:val="22"/>
          <w:lang w:val="es-ES_tradnl"/>
        </w:rPr>
      </w:pPr>
      <w:r w:rsidRPr="00AE48CD">
        <w:rPr>
          <w:rFonts w:ascii="Palatino Linotype" w:hAnsi="Palatino Linotype" w:cs="Arial"/>
          <w:i/>
          <w:sz w:val="22"/>
          <w:szCs w:val="22"/>
          <w:lang w:val="es-ES_tradnl"/>
        </w:rPr>
        <w:t>RRA 4404/16 Partido del Trabajo. 01 de febrero de 2017. Por unanimidad. Comisionado Ponente Francisco Acuña Llamas.</w:t>
      </w:r>
    </w:p>
    <w:p w:rsidR="00A6428C" w:rsidRPr="00AE48CD" w:rsidRDefault="00A6428C" w:rsidP="00A6428C">
      <w:pPr>
        <w:spacing w:before="240" w:after="240" w:line="360" w:lineRule="auto"/>
        <w:ind w:right="49"/>
        <w:jc w:val="both"/>
        <w:rPr>
          <w:rFonts w:ascii="Palatino Linotype" w:hAnsi="Palatino Linotype" w:cs="Arial"/>
          <w:lang w:val="es-ES_tradnl"/>
        </w:rPr>
      </w:pPr>
      <w:r w:rsidRPr="00AE48CD">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AE48CD">
        <w:rPr>
          <w:rFonts w:ascii="Palatino Linotype" w:hAnsi="Palatino Linotype" w:cs="Arial"/>
          <w:b/>
          <w:lang w:val="es-ES_tradnl"/>
        </w:rPr>
        <w:t>SUJETO OBLIGADO</w:t>
      </w:r>
      <w:r w:rsidRPr="00AE48CD">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E48CD">
        <w:rPr>
          <w:rFonts w:ascii="Palatino Linotype" w:hAnsi="Palatino Linotype" w:cs="Arial"/>
          <w:lang w:val="es-ES_tradnl"/>
        </w:rPr>
        <w:lastRenderedPageBreak/>
        <w:t>las razones de ello se estaría violentando desde un inicio el derecho de acceso a la información del solicitante.</w:t>
      </w:r>
    </w:p>
    <w:p w:rsidR="00A6428C" w:rsidRPr="00AE48CD" w:rsidRDefault="00A6428C" w:rsidP="00A6428C">
      <w:pPr>
        <w:spacing w:line="360" w:lineRule="auto"/>
        <w:jc w:val="both"/>
        <w:rPr>
          <w:rFonts w:ascii="Palatino Linotype" w:hAnsi="Palatino Linotype" w:cs="Arial"/>
        </w:rPr>
      </w:pPr>
      <w:r w:rsidRPr="00AE48CD">
        <w:rPr>
          <w:rFonts w:ascii="Palatino Linotype" w:hAnsi="Palatino Linotype" w:cs="Arial"/>
        </w:rPr>
        <w:t xml:space="preserve">Ahora bien, en el supuesto de que tras la búsqueda exhaustiva y razonable de la información solicitada, </w:t>
      </w:r>
      <w:r w:rsidRPr="00AE48CD">
        <w:rPr>
          <w:rFonts w:ascii="Palatino Linotype" w:hAnsi="Palatino Linotype" w:cs="Arial"/>
          <w:b/>
        </w:rPr>
        <w:t xml:space="preserve">EL SUJETO OBLIGADO </w:t>
      </w:r>
      <w:r w:rsidRPr="00AE48CD">
        <w:rPr>
          <w:rFonts w:ascii="Palatino Linotype" w:hAnsi="Palatino Linotype" w:cs="Arial"/>
        </w:rPr>
        <w:t xml:space="preserve">no contara con ella, bastara con hacer del conocimiento tal situación al </w:t>
      </w:r>
      <w:r w:rsidRPr="00AE48CD">
        <w:rPr>
          <w:rFonts w:ascii="Palatino Linotype" w:hAnsi="Palatino Linotype" w:cs="Arial"/>
          <w:b/>
        </w:rPr>
        <w:t xml:space="preserve">RECURRENTE </w:t>
      </w:r>
      <w:r w:rsidRPr="00AE48CD">
        <w:rPr>
          <w:rFonts w:ascii="Palatino Linotype" w:hAnsi="Palatino Linotype" w:cs="Arial"/>
        </w:rPr>
        <w:t>al momento de dar cumplimiento a la resolución de mérito.</w:t>
      </w:r>
    </w:p>
    <w:p w:rsidR="00A6428C" w:rsidRPr="00AE48CD" w:rsidRDefault="00A6428C" w:rsidP="00A6428C">
      <w:pPr>
        <w:spacing w:line="360" w:lineRule="auto"/>
        <w:jc w:val="both"/>
        <w:rPr>
          <w:rFonts w:ascii="Palatino Linotype" w:hAnsi="Palatino Linotype" w:cs="Arial"/>
          <w:lang w:val="es-MX"/>
        </w:rPr>
      </w:pPr>
      <w:r w:rsidRPr="00AE48CD">
        <w:rPr>
          <w:rFonts w:ascii="Palatino Linotype" w:hAnsi="Palatino Linotype" w:cs="Arial"/>
        </w:rPr>
        <w:t xml:space="preserve">En consecuencia, este Órgano Garante determina calificar de </w:t>
      </w:r>
      <w:r w:rsidRPr="00AE48CD">
        <w:rPr>
          <w:rFonts w:ascii="Palatino Linotype" w:hAnsi="Palatino Linotype" w:cs="Arial"/>
          <w:b/>
        </w:rPr>
        <w:t>fundadas</w:t>
      </w:r>
      <w:r w:rsidRPr="00AE48CD">
        <w:rPr>
          <w:rFonts w:ascii="Palatino Linotype" w:hAnsi="Palatino Linotype" w:cs="Arial"/>
        </w:rPr>
        <w:t xml:space="preserve"> las razones y motivos de inconformidad expuestas por </w:t>
      </w:r>
      <w:r w:rsidRPr="00AE48CD">
        <w:rPr>
          <w:rFonts w:ascii="Palatino Linotype" w:hAnsi="Palatino Linotype" w:cs="Arial"/>
          <w:b/>
        </w:rPr>
        <w:t xml:space="preserve">EL RECURRENTE </w:t>
      </w:r>
      <w:r w:rsidRPr="00AE48CD">
        <w:rPr>
          <w:rFonts w:ascii="Palatino Linotype" w:hAnsi="Palatino Linotype" w:cs="Arial"/>
        </w:rPr>
        <w:t xml:space="preserve">y </w:t>
      </w:r>
      <w:r w:rsidR="007A2B92" w:rsidRPr="00AE48CD">
        <w:rPr>
          <w:rFonts w:ascii="Palatino Linotype" w:hAnsi="Palatino Linotype" w:cs="Arial"/>
          <w:b/>
        </w:rPr>
        <w:t>REVOCAR</w:t>
      </w:r>
      <w:r w:rsidRPr="00AE48CD">
        <w:rPr>
          <w:rFonts w:ascii="Palatino Linotype" w:hAnsi="Palatino Linotype" w:cs="Arial"/>
        </w:rPr>
        <w:t xml:space="preserve"> la respuesta del </w:t>
      </w:r>
      <w:r w:rsidRPr="00AE48CD">
        <w:rPr>
          <w:rFonts w:ascii="Palatino Linotype" w:hAnsi="Palatino Linotype" w:cs="Arial"/>
          <w:b/>
        </w:rPr>
        <w:t>SUJETO OBLIGADO</w:t>
      </w:r>
      <w:r w:rsidRPr="00AE48CD">
        <w:rPr>
          <w:rFonts w:ascii="Palatino Linotype" w:hAnsi="Palatino Linotype" w:cs="Arial"/>
        </w:rPr>
        <w:t xml:space="preserve">, a fin de </w:t>
      </w:r>
      <w:r w:rsidRPr="00AE48CD">
        <w:rPr>
          <w:rFonts w:ascii="Palatino Linotype" w:hAnsi="Palatino Linotype" w:cs="Arial"/>
          <w:lang w:val="es-MX"/>
        </w:rPr>
        <w:t>ordenar entregue la información solicitada en los términos que han quedado precisados en el presente estudio, ello de conformidad con los numerales 179, fracción V y 186, fracción III de la Ley de Transparencia y Acceso a la Información Pública del Estado de México y Municipios.</w:t>
      </w:r>
    </w:p>
    <w:p w:rsidR="00CF3123" w:rsidRPr="00AE48CD" w:rsidRDefault="00CF3123" w:rsidP="00CF3123">
      <w:pPr>
        <w:spacing w:before="100" w:beforeAutospacing="1" w:after="100" w:afterAutospacing="1" w:line="360" w:lineRule="auto"/>
        <w:jc w:val="both"/>
        <w:rPr>
          <w:rFonts w:ascii="Palatino Linotype" w:eastAsia="Calibri" w:hAnsi="Palatino Linotype" w:cs="Arial"/>
        </w:rPr>
      </w:pPr>
      <w:r w:rsidRPr="00AE48CD">
        <w:rPr>
          <w:rFonts w:ascii="Palatino Linotype" w:eastAsia="Calibri" w:hAnsi="Palatino Linotype" w:cs="Arial"/>
        </w:rPr>
        <w:t>Así, con fundamento en lo prescrito en los artículos 5</w:t>
      </w:r>
      <w:r w:rsidR="00A6428C" w:rsidRPr="00AE48CD">
        <w:rPr>
          <w:rFonts w:ascii="Palatino Linotype" w:eastAsia="Calibri" w:hAnsi="Palatino Linotype" w:cs="Arial"/>
        </w:rPr>
        <w:t>,</w:t>
      </w:r>
      <w:r w:rsidRPr="00AE48CD">
        <w:rPr>
          <w:rFonts w:ascii="Palatino Linotype" w:eastAsia="Calibri" w:hAnsi="Palatino Linotype" w:cs="Arial"/>
        </w:rPr>
        <w:t xml:space="preserve"> párrafos </w:t>
      </w:r>
      <w:r w:rsidRPr="00AE48CD">
        <w:rPr>
          <w:rFonts w:ascii="Palatino Linotype" w:hAnsi="Palatino Linotype"/>
        </w:rPr>
        <w:t xml:space="preserve">vigésimo, vigésimo primero y vigésimo segundo, fracciones IV y V </w:t>
      </w:r>
      <w:r w:rsidRPr="00AE48CD">
        <w:rPr>
          <w:rFonts w:ascii="Palatino Linotype" w:eastAsia="Calibri" w:hAnsi="Palatino Linotype" w:cs="Arial"/>
        </w:rPr>
        <w:t xml:space="preserve">de la Constitución Política del Estado Libre y Soberano de México; </w:t>
      </w:r>
      <w:r w:rsidRPr="00AE48CD">
        <w:rPr>
          <w:rFonts w:ascii="Palatino Linotype" w:hAnsi="Palatino Linotype" w:cs="Arial"/>
        </w:rPr>
        <w:t>2, fracción II, 9, 29, 36, fracciones I y II, 176, 178, 179, 181, 185, fracción I, 186 y 188</w:t>
      </w:r>
      <w:r w:rsidRPr="00AE48CD">
        <w:rPr>
          <w:rFonts w:ascii="Palatino Linotype" w:eastAsia="Calibri" w:hAnsi="Palatino Linotype" w:cs="Arial"/>
        </w:rPr>
        <w:t xml:space="preserve"> de la Ley de Transparencia y Acceso a la Información Pública del Estado de México y Municipios, este Pleno: </w:t>
      </w:r>
    </w:p>
    <w:p w:rsidR="00CF3123" w:rsidRPr="00AE48CD" w:rsidRDefault="00CF3123" w:rsidP="00CF3123">
      <w:pPr>
        <w:spacing w:before="100" w:beforeAutospacing="1" w:after="100" w:afterAutospacing="1" w:line="360" w:lineRule="auto"/>
        <w:jc w:val="center"/>
        <w:rPr>
          <w:rFonts w:ascii="Palatino Linotype" w:hAnsi="Palatino Linotype" w:cs="Arial"/>
          <w:b/>
          <w:spacing w:val="40"/>
          <w:sz w:val="28"/>
          <w:lang w:val="pt-BR"/>
        </w:rPr>
      </w:pPr>
      <w:r w:rsidRPr="00AE48CD">
        <w:rPr>
          <w:rFonts w:ascii="Palatino Linotype" w:hAnsi="Palatino Linotype" w:cs="Arial"/>
          <w:b/>
          <w:spacing w:val="40"/>
          <w:sz w:val="28"/>
          <w:lang w:val="pt-BR"/>
        </w:rPr>
        <w:t>RESUELVE</w:t>
      </w:r>
    </w:p>
    <w:p w:rsidR="00A6428C" w:rsidRPr="00AE48CD" w:rsidRDefault="00A6428C" w:rsidP="00A6428C">
      <w:pPr>
        <w:spacing w:line="360" w:lineRule="auto"/>
        <w:jc w:val="both"/>
        <w:rPr>
          <w:rFonts w:ascii="Palatino Linotype" w:hAnsi="Palatino Linotype" w:cs="Arial"/>
          <w:lang w:val="es-MX"/>
        </w:rPr>
      </w:pPr>
      <w:r w:rsidRPr="00AE48CD">
        <w:rPr>
          <w:rFonts w:ascii="Palatino Linotype" w:hAnsi="Palatino Linotype" w:cs="Arial"/>
          <w:b/>
          <w:bCs/>
          <w:color w:val="222222"/>
          <w:sz w:val="28"/>
          <w:lang w:eastAsia="es-MX"/>
        </w:rPr>
        <w:t>PRIMERO</w:t>
      </w:r>
      <w:r w:rsidRPr="00AE48CD">
        <w:rPr>
          <w:rFonts w:ascii="Palatino Linotype" w:hAnsi="Palatino Linotype" w:cs="Arial"/>
        </w:rPr>
        <w:t xml:space="preserve">. Resultan </w:t>
      </w:r>
      <w:r w:rsidRPr="00AE48CD">
        <w:rPr>
          <w:rFonts w:ascii="Palatino Linotype" w:hAnsi="Palatino Linotype" w:cs="Arial"/>
          <w:b/>
        </w:rPr>
        <w:t>fundadas</w:t>
      </w:r>
      <w:r w:rsidRPr="00AE48CD">
        <w:rPr>
          <w:rFonts w:ascii="Palatino Linotype" w:hAnsi="Palatino Linotype" w:cs="Arial"/>
        </w:rPr>
        <w:t xml:space="preserve"> las razones o motivos de inconformidad planteadas por </w:t>
      </w:r>
      <w:r w:rsidRPr="00AE48CD">
        <w:rPr>
          <w:rFonts w:ascii="Palatino Linotype" w:hAnsi="Palatino Linotype" w:cs="Arial"/>
          <w:b/>
        </w:rPr>
        <w:t>EL RECURRENTE</w:t>
      </w:r>
      <w:r w:rsidRPr="00AE48CD">
        <w:rPr>
          <w:rFonts w:ascii="Palatino Linotype" w:hAnsi="Palatino Linotype" w:cs="Arial"/>
        </w:rPr>
        <w:t xml:space="preserve"> </w:t>
      </w:r>
      <w:r w:rsidRPr="00AE48CD">
        <w:rPr>
          <w:rFonts w:ascii="Palatino Linotype" w:hAnsi="Palatino Linotype" w:cs="Arial"/>
          <w:lang w:val="es-MX"/>
        </w:rPr>
        <w:t xml:space="preserve">en términos del Considerando </w:t>
      </w:r>
      <w:r w:rsidRPr="00AE48CD">
        <w:rPr>
          <w:rFonts w:ascii="Palatino Linotype" w:hAnsi="Palatino Linotype" w:cs="Arial"/>
          <w:b/>
          <w:lang w:val="es-MX"/>
        </w:rPr>
        <w:t xml:space="preserve">QUINTO </w:t>
      </w:r>
      <w:r w:rsidRPr="00AE48CD">
        <w:rPr>
          <w:rFonts w:ascii="Palatino Linotype" w:hAnsi="Palatino Linotype" w:cs="Arial"/>
          <w:lang w:val="es-MX"/>
        </w:rPr>
        <w:t>de esta Resolución.</w:t>
      </w:r>
    </w:p>
    <w:p w:rsidR="00A6428C" w:rsidRPr="00AE48CD" w:rsidRDefault="00A6428C" w:rsidP="00DA3229">
      <w:pPr>
        <w:spacing w:before="100" w:beforeAutospacing="1" w:after="100" w:afterAutospacing="1" w:line="360" w:lineRule="auto"/>
        <w:jc w:val="both"/>
        <w:rPr>
          <w:rFonts w:ascii="Palatino Linotype" w:hAnsi="Palatino Linotype" w:cs="Arial"/>
        </w:rPr>
      </w:pPr>
      <w:r w:rsidRPr="00AE48CD">
        <w:rPr>
          <w:rFonts w:ascii="Palatino Linotype" w:hAnsi="Palatino Linotype" w:cs="Arial"/>
          <w:b/>
          <w:bCs/>
          <w:color w:val="222222"/>
          <w:sz w:val="28"/>
          <w:lang w:eastAsia="es-MX"/>
        </w:rPr>
        <w:t>SEGUNDO</w:t>
      </w:r>
      <w:r w:rsidRPr="00AE48CD">
        <w:rPr>
          <w:rFonts w:ascii="Palatino Linotype" w:eastAsia="Calibri" w:hAnsi="Palatino Linotype" w:cs="Arial"/>
          <w:b/>
          <w:bCs/>
        </w:rPr>
        <w:t xml:space="preserve">. </w:t>
      </w:r>
      <w:r w:rsidRPr="00AE48CD">
        <w:rPr>
          <w:rFonts w:ascii="Palatino Linotype" w:eastAsia="Calibri" w:hAnsi="Palatino Linotype" w:cs="Arial"/>
          <w:lang w:val="es-MX"/>
        </w:rPr>
        <w:t xml:space="preserve">Se </w:t>
      </w:r>
      <w:r w:rsidR="007A2B92" w:rsidRPr="00AE48CD">
        <w:rPr>
          <w:rFonts w:ascii="Palatino Linotype" w:eastAsia="Calibri" w:hAnsi="Palatino Linotype" w:cs="Arial"/>
          <w:b/>
          <w:lang w:val="es-MX"/>
        </w:rPr>
        <w:t>REVOCA</w:t>
      </w:r>
      <w:r w:rsidRPr="00AE48CD">
        <w:rPr>
          <w:rFonts w:ascii="Palatino Linotype" w:eastAsia="Calibri" w:hAnsi="Palatino Linotype" w:cs="Arial"/>
          <w:b/>
          <w:lang w:val="es-MX"/>
        </w:rPr>
        <w:t xml:space="preserve"> </w:t>
      </w:r>
      <w:r w:rsidRPr="00AE48CD">
        <w:rPr>
          <w:rFonts w:ascii="Palatino Linotype" w:eastAsia="Calibri" w:hAnsi="Palatino Linotype" w:cs="Arial"/>
          <w:lang w:val="es-MX"/>
        </w:rPr>
        <w:t>la respuesta del</w:t>
      </w:r>
      <w:r w:rsidRPr="00AE48CD">
        <w:rPr>
          <w:rFonts w:ascii="Palatino Linotype" w:eastAsia="Calibri" w:hAnsi="Palatino Linotype" w:cs="Arial"/>
          <w:b/>
          <w:lang w:val="es-MX"/>
        </w:rPr>
        <w:t xml:space="preserve"> SUJETO OBLIGADO </w:t>
      </w:r>
      <w:r w:rsidRPr="00AE48CD">
        <w:rPr>
          <w:rFonts w:ascii="Palatino Linotype" w:eastAsia="Calibri" w:hAnsi="Palatino Linotype" w:cs="Arial"/>
          <w:lang w:val="es-MX"/>
        </w:rPr>
        <w:t xml:space="preserve">y se </w:t>
      </w:r>
      <w:r w:rsidRPr="00AE48CD">
        <w:rPr>
          <w:rFonts w:ascii="Palatino Linotype" w:eastAsia="Calibri" w:hAnsi="Palatino Linotype" w:cs="Arial"/>
          <w:b/>
          <w:lang w:val="es-MX"/>
        </w:rPr>
        <w:t>ordena</w:t>
      </w:r>
      <w:r w:rsidRPr="00AE48CD">
        <w:rPr>
          <w:rFonts w:ascii="Palatino Linotype" w:eastAsia="Calibri" w:hAnsi="Palatino Linotype" w:cs="Arial"/>
          <w:b/>
        </w:rPr>
        <w:t xml:space="preserve"> </w:t>
      </w:r>
      <w:r w:rsidRPr="00AE48CD">
        <w:rPr>
          <w:rFonts w:ascii="Palatino Linotype" w:eastAsia="Calibri" w:hAnsi="Palatino Linotype" w:cs="Arial"/>
        </w:rPr>
        <w:t xml:space="preserve">atienda la solicitud de información </w:t>
      </w:r>
      <w:r w:rsidRPr="00AE48CD">
        <w:rPr>
          <w:rFonts w:ascii="Palatino Linotype" w:eastAsia="Calibri" w:hAnsi="Palatino Linotype" w:cs="Arial"/>
          <w:b/>
        </w:rPr>
        <w:t>00109/TULTITLA/IP/2018</w:t>
      </w:r>
      <w:r w:rsidRPr="00AE48CD">
        <w:rPr>
          <w:rFonts w:ascii="Palatino Linotype" w:hAnsi="Palatino Linotype" w:cs="Arial"/>
        </w:rPr>
        <w:t xml:space="preserve">, en términos del Considerando </w:t>
      </w:r>
      <w:r w:rsidRPr="00AE48CD">
        <w:rPr>
          <w:rFonts w:ascii="Palatino Linotype" w:hAnsi="Palatino Linotype" w:cs="Arial"/>
          <w:b/>
        </w:rPr>
        <w:lastRenderedPageBreak/>
        <w:t>QUINTO</w:t>
      </w:r>
      <w:r w:rsidRPr="00AE48CD">
        <w:rPr>
          <w:rFonts w:ascii="Palatino Linotype" w:hAnsi="Palatino Linotype" w:cs="Arial"/>
        </w:rPr>
        <w:t xml:space="preserve"> y, haga entrega al </w:t>
      </w:r>
      <w:r w:rsidRPr="00AE48CD">
        <w:rPr>
          <w:rFonts w:ascii="Palatino Linotype" w:hAnsi="Palatino Linotype" w:cs="Arial"/>
          <w:b/>
        </w:rPr>
        <w:t>RECURRENTE</w:t>
      </w:r>
      <w:r w:rsidRPr="00AE48CD">
        <w:rPr>
          <w:rFonts w:ascii="Palatino Linotype" w:hAnsi="Palatino Linotype" w:cs="Arial"/>
        </w:rPr>
        <w:t xml:space="preserve">, vía </w:t>
      </w:r>
      <w:r w:rsidRPr="00AE48CD">
        <w:rPr>
          <w:rFonts w:ascii="Palatino Linotype" w:hAnsi="Palatino Linotype" w:cs="Arial"/>
          <w:b/>
        </w:rPr>
        <w:t xml:space="preserve">SAIMEX, </w:t>
      </w:r>
      <w:r w:rsidR="007A2B92" w:rsidRPr="00AE48CD">
        <w:rPr>
          <w:rFonts w:ascii="Palatino Linotype" w:hAnsi="Palatino Linotype" w:cs="Arial"/>
        </w:rPr>
        <w:t>d</w:t>
      </w:r>
      <w:r w:rsidRPr="00AE48CD">
        <w:rPr>
          <w:rFonts w:ascii="Palatino Linotype" w:hAnsi="Palatino Linotype" w:cs="Arial"/>
        </w:rPr>
        <w:t>el documento o documentos</w:t>
      </w:r>
      <w:r w:rsidR="007A2B92" w:rsidRPr="00AE48CD">
        <w:rPr>
          <w:rFonts w:ascii="Palatino Linotype" w:hAnsi="Palatino Linotype" w:cs="Arial"/>
        </w:rPr>
        <w:t xml:space="preserve"> en</w:t>
      </w:r>
      <w:r w:rsidRPr="00AE48CD">
        <w:rPr>
          <w:rFonts w:ascii="Palatino Linotype" w:hAnsi="Palatino Linotype" w:cs="Arial"/>
        </w:rPr>
        <w:t xml:space="preserve"> donde conste lo siguiente</w:t>
      </w:r>
      <w:r w:rsidRPr="00AE48CD">
        <w:rPr>
          <w:rFonts w:ascii="Palatino Linotype" w:hAnsi="Palatino Linotype"/>
          <w:shd w:val="clear" w:color="auto" w:fill="FFFFFF"/>
        </w:rPr>
        <w:t>:</w:t>
      </w:r>
    </w:p>
    <w:p w:rsidR="00D97C45" w:rsidRPr="00AE48CD" w:rsidRDefault="00A6428C" w:rsidP="007A2B92">
      <w:pPr>
        <w:pStyle w:val="Prrafodelista"/>
        <w:spacing w:before="100" w:beforeAutospacing="1" w:after="100" w:afterAutospacing="1" w:line="276" w:lineRule="auto"/>
        <w:ind w:left="567" w:right="902" w:hanging="141"/>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 xml:space="preserve">“a) El monto del presupuesto </w:t>
      </w:r>
      <w:r w:rsidR="00D97C45" w:rsidRPr="00AE48CD">
        <w:rPr>
          <w:rFonts w:ascii="Palatino Linotype" w:hAnsi="Palatino Linotype" w:cs="Arial"/>
          <w:i/>
          <w:sz w:val="22"/>
          <w:szCs w:val="22"/>
          <w:lang w:eastAsia="es-MX"/>
        </w:rPr>
        <w:t>aprobado para el</w:t>
      </w:r>
      <w:r w:rsidR="00DA3229" w:rsidRPr="00AE48CD">
        <w:rPr>
          <w:rFonts w:ascii="Palatino Linotype" w:hAnsi="Palatino Linotype" w:cs="Arial"/>
          <w:i/>
          <w:sz w:val="22"/>
          <w:szCs w:val="22"/>
          <w:lang w:eastAsia="es-MX"/>
        </w:rPr>
        <w:t xml:space="preserve"> servicio de</w:t>
      </w:r>
      <w:r w:rsidR="00D97C45" w:rsidRPr="00AE48CD">
        <w:rPr>
          <w:rFonts w:ascii="Palatino Linotype" w:hAnsi="Palatino Linotype" w:cs="Arial"/>
          <w:i/>
          <w:sz w:val="22"/>
          <w:szCs w:val="22"/>
          <w:lang w:eastAsia="es-MX"/>
        </w:rPr>
        <w:t xml:space="preserve"> alumbrado público del Municipio de Tultitlán en el ejercicio fiscal 2018.</w:t>
      </w:r>
    </w:p>
    <w:p w:rsidR="00D97C45" w:rsidRPr="00AE48CD" w:rsidRDefault="00D97C45" w:rsidP="007A2B92">
      <w:pPr>
        <w:pStyle w:val="Prrafodelista"/>
        <w:spacing w:before="100" w:beforeAutospacing="1" w:after="100" w:afterAutospacing="1" w:line="276" w:lineRule="auto"/>
        <w:ind w:left="567" w:right="902"/>
        <w:jc w:val="both"/>
        <w:rPr>
          <w:rFonts w:ascii="Palatino Linotype" w:hAnsi="Palatino Linotype" w:cs="Arial"/>
          <w:i/>
          <w:sz w:val="22"/>
          <w:szCs w:val="22"/>
          <w:lang w:eastAsia="es-MX"/>
        </w:rPr>
      </w:pPr>
      <w:r w:rsidRPr="00AE48CD">
        <w:rPr>
          <w:rFonts w:ascii="Palatino Linotype" w:hAnsi="Palatino Linotype" w:cs="Arial"/>
          <w:i/>
          <w:sz w:val="22"/>
          <w:szCs w:val="22"/>
          <w:lang w:eastAsia="es-MX"/>
        </w:rPr>
        <w:t xml:space="preserve">b) </w:t>
      </w:r>
      <w:r w:rsidR="00DA3229" w:rsidRPr="00AE48CD">
        <w:rPr>
          <w:rFonts w:ascii="Palatino Linotype" w:hAnsi="Palatino Linotype" w:cs="Arial"/>
          <w:i/>
          <w:sz w:val="22"/>
          <w:szCs w:val="22"/>
          <w:lang w:eastAsia="es-MX"/>
        </w:rPr>
        <w:t xml:space="preserve">El monto </w:t>
      </w:r>
      <w:r w:rsidRPr="00AE48CD">
        <w:rPr>
          <w:rFonts w:ascii="Palatino Linotype" w:hAnsi="Palatino Linotype" w:cs="Arial"/>
          <w:i/>
          <w:sz w:val="22"/>
          <w:szCs w:val="22"/>
          <w:lang w:eastAsia="es-MX"/>
        </w:rPr>
        <w:t>erogad</w:t>
      </w:r>
      <w:r w:rsidR="00DA3229" w:rsidRPr="00AE48CD">
        <w:rPr>
          <w:rFonts w:ascii="Palatino Linotype" w:hAnsi="Palatino Linotype" w:cs="Arial"/>
          <w:i/>
          <w:sz w:val="22"/>
          <w:szCs w:val="22"/>
          <w:lang w:eastAsia="es-MX"/>
        </w:rPr>
        <w:t>o</w:t>
      </w:r>
      <w:r w:rsidRPr="00AE48CD">
        <w:rPr>
          <w:rFonts w:ascii="Palatino Linotype" w:hAnsi="Palatino Linotype" w:cs="Arial"/>
          <w:i/>
          <w:sz w:val="22"/>
          <w:szCs w:val="22"/>
          <w:lang w:eastAsia="es-MX"/>
        </w:rPr>
        <w:t xml:space="preserve"> </w:t>
      </w:r>
      <w:r w:rsidR="007A2B92" w:rsidRPr="00AE48CD">
        <w:rPr>
          <w:rFonts w:ascii="Palatino Linotype" w:hAnsi="Palatino Linotype" w:cs="Arial"/>
          <w:i/>
          <w:sz w:val="22"/>
          <w:szCs w:val="22"/>
          <w:lang w:eastAsia="es-MX"/>
        </w:rPr>
        <w:t>del que se advierta el concepto</w:t>
      </w:r>
      <w:r w:rsidR="009D1A5D" w:rsidRPr="00AE48CD">
        <w:rPr>
          <w:rFonts w:ascii="Palatino Linotype" w:hAnsi="Palatino Linotype" w:cs="Arial"/>
          <w:i/>
          <w:sz w:val="22"/>
          <w:szCs w:val="22"/>
          <w:lang w:eastAsia="es-MX"/>
        </w:rPr>
        <w:t xml:space="preserve"> utilizado </w:t>
      </w:r>
      <w:r w:rsidR="007A2B92" w:rsidRPr="00AE48CD">
        <w:rPr>
          <w:rFonts w:ascii="Palatino Linotype" w:hAnsi="Palatino Linotype" w:cs="Arial"/>
          <w:i/>
          <w:sz w:val="22"/>
          <w:szCs w:val="22"/>
          <w:lang w:eastAsia="es-MX"/>
        </w:rPr>
        <w:t>para brindar el servicio</w:t>
      </w:r>
      <w:r w:rsidRPr="00AE48CD">
        <w:rPr>
          <w:rFonts w:ascii="Palatino Linotype" w:hAnsi="Palatino Linotype" w:cs="Arial"/>
          <w:i/>
          <w:sz w:val="22"/>
          <w:szCs w:val="22"/>
          <w:lang w:eastAsia="es-MX"/>
        </w:rPr>
        <w:t xml:space="preserve"> de alumbrado público del 1 de enero al 4 de septiembre de 2018</w:t>
      </w:r>
      <w:r w:rsidR="00DA3229" w:rsidRPr="00AE48CD">
        <w:rPr>
          <w:rFonts w:ascii="Palatino Linotype" w:hAnsi="Palatino Linotype" w:cs="Arial"/>
          <w:i/>
          <w:sz w:val="22"/>
          <w:szCs w:val="22"/>
          <w:lang w:eastAsia="es-MX"/>
        </w:rPr>
        <w:t>, en versión pública de ser procedente.</w:t>
      </w:r>
    </w:p>
    <w:p w:rsidR="00A6428C" w:rsidRPr="00AE48CD" w:rsidRDefault="00A6428C" w:rsidP="007A2B92">
      <w:pPr>
        <w:pStyle w:val="Prrafodelista"/>
        <w:spacing w:before="100" w:beforeAutospacing="1" w:after="100" w:afterAutospacing="1" w:line="276" w:lineRule="auto"/>
        <w:ind w:left="567" w:right="902"/>
        <w:jc w:val="both"/>
        <w:rPr>
          <w:rFonts w:ascii="Palatino Linotype" w:hAnsi="Palatino Linotype" w:cs="Arial"/>
          <w:i/>
          <w:sz w:val="22"/>
          <w:szCs w:val="22"/>
        </w:rPr>
      </w:pPr>
      <w:r w:rsidRPr="00AE48CD">
        <w:rPr>
          <w:rFonts w:ascii="Palatino Linotype" w:hAnsi="Palatino Linotype" w:cs="Arial"/>
          <w:i/>
          <w:sz w:val="22"/>
          <w:szCs w:val="22"/>
        </w:rPr>
        <w:t xml:space="preserve">Debiendo notificar al </w:t>
      </w:r>
      <w:r w:rsidRPr="00AE48CD">
        <w:rPr>
          <w:rFonts w:ascii="Palatino Linotype" w:hAnsi="Palatino Linotype" w:cs="Arial"/>
          <w:b/>
          <w:i/>
          <w:sz w:val="22"/>
          <w:szCs w:val="22"/>
        </w:rPr>
        <w:t>RECURRENTE</w:t>
      </w:r>
      <w:r w:rsidRPr="00AE48CD">
        <w:rPr>
          <w:rFonts w:cs="Arial"/>
          <w:sz w:val="22"/>
          <w:szCs w:val="22"/>
        </w:rPr>
        <w:t> </w:t>
      </w:r>
      <w:r w:rsidRPr="00AE48CD">
        <w:rPr>
          <w:rFonts w:ascii="Palatino Linotype" w:hAnsi="Palatino Linotype" w:cs="Arial"/>
          <w:i/>
          <w:sz w:val="22"/>
          <w:szCs w:val="22"/>
        </w:rPr>
        <w:t>el Acuerdo de Clasificación de la información, que emita el Comité de Transparencia con motivo de la versión pública.</w:t>
      </w:r>
      <w:r w:rsidR="00D97C45" w:rsidRPr="00AE48CD">
        <w:rPr>
          <w:rFonts w:ascii="Palatino Linotype" w:hAnsi="Palatino Linotype" w:cs="Arial"/>
          <w:i/>
          <w:sz w:val="22"/>
          <w:szCs w:val="22"/>
        </w:rPr>
        <w:t>”</w:t>
      </w:r>
    </w:p>
    <w:p w:rsidR="00A6428C" w:rsidRPr="00AE48CD" w:rsidRDefault="00A6428C" w:rsidP="00DA3229">
      <w:pPr>
        <w:spacing w:before="100" w:beforeAutospacing="1" w:after="100" w:afterAutospacing="1" w:line="360" w:lineRule="auto"/>
        <w:jc w:val="both"/>
        <w:rPr>
          <w:rFonts w:ascii="Palatino Linotype" w:hAnsi="Palatino Linotype"/>
          <w:color w:val="222222"/>
          <w:shd w:val="clear" w:color="auto" w:fill="FFFFFF"/>
        </w:rPr>
      </w:pPr>
      <w:r w:rsidRPr="00AE48CD">
        <w:rPr>
          <w:rFonts w:ascii="Palatino Linotype" w:hAnsi="Palatino Linotype"/>
          <w:b/>
          <w:color w:val="222222"/>
          <w:sz w:val="28"/>
          <w:szCs w:val="28"/>
          <w:shd w:val="clear" w:color="auto" w:fill="FFFFFF"/>
        </w:rPr>
        <w:t>TERCERO.</w:t>
      </w:r>
      <w:r w:rsidRPr="00AE48CD">
        <w:rPr>
          <w:rStyle w:val="apple-converted-space"/>
          <w:rFonts w:ascii="Palatino Linotype" w:hAnsi="Palatino Linotype"/>
          <w:b/>
          <w:color w:val="222222"/>
          <w:shd w:val="clear" w:color="auto" w:fill="FFFFFF"/>
        </w:rPr>
        <w:t> </w:t>
      </w:r>
      <w:r w:rsidRPr="00AE48CD">
        <w:rPr>
          <w:rFonts w:ascii="Palatino Linotype" w:hAnsi="Palatino Linotype"/>
          <w:b/>
          <w:color w:val="222222"/>
          <w:lang w:eastAsia="es-ES_tradnl"/>
        </w:rPr>
        <w:t>Notifíquese</w:t>
      </w:r>
      <w:r w:rsidRPr="00AE48CD">
        <w:rPr>
          <w:rFonts w:ascii="Palatino Linotype" w:hAnsi="Palatino Linotype"/>
          <w:color w:val="222222"/>
          <w:lang w:eastAsia="es-ES_tradnl"/>
        </w:rPr>
        <w:t xml:space="preserve"> </w:t>
      </w:r>
      <w:r w:rsidRPr="00AE48CD">
        <w:rPr>
          <w:rFonts w:ascii="Palatino Linotype" w:hAnsi="Palatino Linotype"/>
          <w:color w:val="222222"/>
          <w:shd w:val="clear" w:color="auto" w:fill="FFFFFF"/>
        </w:rPr>
        <w:t>al Titular de la Unidad de Transparencia del</w:t>
      </w:r>
      <w:r w:rsidRPr="00AE48CD">
        <w:rPr>
          <w:rStyle w:val="apple-converted-space"/>
          <w:rFonts w:ascii="Palatino Linotype" w:hAnsi="Palatino Linotype"/>
          <w:b/>
          <w:color w:val="222222"/>
          <w:shd w:val="clear" w:color="auto" w:fill="FFFFFF"/>
        </w:rPr>
        <w:t> </w:t>
      </w:r>
      <w:r w:rsidRPr="00AE48CD">
        <w:rPr>
          <w:rFonts w:ascii="Palatino Linotype" w:hAnsi="Palatino Linotype"/>
          <w:b/>
          <w:color w:val="222222"/>
          <w:shd w:val="clear" w:color="auto" w:fill="FFFFFF"/>
        </w:rPr>
        <w:t>SUJETO OBLIGADO</w:t>
      </w:r>
      <w:r w:rsidRPr="00AE48CD">
        <w:rPr>
          <w:rFonts w:ascii="Palatino Linotype" w:hAnsi="Palatino Linotype"/>
          <w:color w:val="222222"/>
          <w:shd w:val="clear" w:color="auto" w:fill="FFFFFF"/>
        </w:rPr>
        <w:t xml:space="preserve">, para que conforme a los artículos 186 último párrafo y 189 párrafo segundo de la Ley de </w:t>
      </w:r>
      <w:r w:rsidRPr="00AE48CD">
        <w:rPr>
          <w:rFonts w:ascii="Palatino Linotype" w:hAnsi="Palatino Linotype" w:cs="Arial"/>
        </w:rPr>
        <w:t>Transparencia</w:t>
      </w:r>
      <w:r w:rsidRPr="00AE48CD">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E48CD">
        <w:rPr>
          <w:rFonts w:ascii="Palatino Linotype" w:hAnsi="Palatino Linotype"/>
          <w:color w:val="222222"/>
          <w:lang w:eastAsia="es-ES_tradnl"/>
        </w:rPr>
        <w:t>de</w:t>
      </w:r>
      <w:r w:rsidRPr="00AE48CD">
        <w:rPr>
          <w:rFonts w:ascii="Palatino Linotype" w:hAnsi="Palatino Linotype"/>
          <w:color w:val="222222"/>
          <w:shd w:val="clear" w:color="auto" w:fill="FFFFFF"/>
        </w:rPr>
        <w:t xml:space="preserve"> tres días hábiles siguientes sobre el cumplimiento dado a la presente resolución.</w:t>
      </w:r>
    </w:p>
    <w:p w:rsidR="00A6428C" w:rsidRPr="00AE48CD" w:rsidRDefault="00A6428C" w:rsidP="00A6428C">
      <w:pPr>
        <w:spacing w:line="360" w:lineRule="auto"/>
        <w:ind w:right="49"/>
        <w:jc w:val="both"/>
        <w:rPr>
          <w:rFonts w:ascii="Palatino Linotype" w:eastAsia="Calibri" w:hAnsi="Palatino Linotype" w:cs="Arial"/>
        </w:rPr>
      </w:pPr>
      <w:r w:rsidRPr="00AE48CD">
        <w:rPr>
          <w:rFonts w:ascii="Palatino Linotype" w:hAnsi="Palatino Linotype" w:cs="Arial"/>
          <w:b/>
          <w:bCs/>
          <w:color w:val="222222"/>
          <w:sz w:val="28"/>
          <w:lang w:eastAsia="es-MX"/>
        </w:rPr>
        <w:t xml:space="preserve">CUARTO. </w:t>
      </w:r>
      <w:r w:rsidRPr="00AE48CD">
        <w:rPr>
          <w:rFonts w:ascii="Palatino Linotype" w:hAnsi="Palatino Linotype"/>
          <w:b/>
          <w:color w:val="222222"/>
          <w:lang w:eastAsia="es-ES_tradnl"/>
        </w:rPr>
        <w:t>Notifíquese</w:t>
      </w:r>
      <w:r w:rsidRPr="00AE48CD">
        <w:rPr>
          <w:rFonts w:ascii="Palatino Linotype" w:hAnsi="Palatino Linotype"/>
          <w:color w:val="222222"/>
          <w:lang w:eastAsia="es-ES_tradnl"/>
        </w:rPr>
        <w:t xml:space="preserve"> al </w:t>
      </w:r>
      <w:r w:rsidRPr="00AE48CD">
        <w:rPr>
          <w:rFonts w:ascii="Palatino Linotype" w:hAnsi="Palatino Linotype"/>
          <w:b/>
          <w:color w:val="222222"/>
          <w:lang w:eastAsia="es-ES_tradnl"/>
        </w:rPr>
        <w:t>RECURRENTE</w:t>
      </w:r>
      <w:r w:rsidRPr="00AE48CD">
        <w:rPr>
          <w:rFonts w:ascii="Palatino Linotype" w:hAnsi="Palatino Linotype"/>
          <w:color w:val="222222"/>
          <w:lang w:eastAsia="es-ES_tradnl"/>
        </w:rPr>
        <w:t xml:space="preserve"> la </w:t>
      </w:r>
      <w:r w:rsidRPr="00AE48CD">
        <w:rPr>
          <w:rFonts w:ascii="Palatino Linotype" w:hAnsi="Palatino Linotype" w:cs="Arial"/>
        </w:rPr>
        <w:t>presente</w:t>
      </w:r>
      <w:r w:rsidR="00DA3229" w:rsidRPr="00AE48CD">
        <w:rPr>
          <w:rFonts w:ascii="Palatino Linotype" w:hAnsi="Palatino Linotype"/>
          <w:color w:val="222222"/>
          <w:lang w:eastAsia="es-ES_tradnl"/>
        </w:rPr>
        <w:t xml:space="preserve"> resolución y el Informe Justificado.</w:t>
      </w:r>
    </w:p>
    <w:p w:rsidR="00A6428C" w:rsidRPr="00AC24EC" w:rsidRDefault="00A6428C" w:rsidP="00DA3229">
      <w:pPr>
        <w:spacing w:before="100" w:beforeAutospacing="1" w:after="100" w:afterAutospacing="1" w:line="360" w:lineRule="auto"/>
        <w:ind w:right="51"/>
        <w:jc w:val="both"/>
        <w:rPr>
          <w:rFonts w:ascii="Palatino Linotype" w:hAnsi="Palatino Linotype"/>
          <w:color w:val="222222"/>
          <w:lang w:eastAsia="es-ES_tradnl"/>
        </w:rPr>
      </w:pPr>
      <w:r w:rsidRPr="00AE48CD">
        <w:rPr>
          <w:rFonts w:ascii="Palatino Linotype" w:hAnsi="Palatino Linotype" w:cs="Arial"/>
          <w:b/>
          <w:bCs/>
          <w:color w:val="222222"/>
          <w:sz w:val="28"/>
          <w:lang w:eastAsia="es-MX"/>
        </w:rPr>
        <w:t>QUINTO.</w:t>
      </w:r>
      <w:r w:rsidRPr="00AE48CD">
        <w:rPr>
          <w:rFonts w:ascii="Palatino Linotype" w:hAnsi="Palatino Linotype"/>
          <w:color w:val="222222"/>
          <w:szCs w:val="17"/>
          <w:lang w:eastAsia="es-ES_tradnl"/>
        </w:rPr>
        <w:t xml:space="preserve"> </w:t>
      </w:r>
      <w:r w:rsidRPr="00AE48CD">
        <w:rPr>
          <w:rFonts w:ascii="Palatino Linotype" w:hAnsi="Palatino Linotype"/>
          <w:b/>
          <w:color w:val="222222"/>
          <w:lang w:eastAsia="es-ES_tradnl"/>
        </w:rPr>
        <w:t>Hágase del conocimiento</w:t>
      </w:r>
      <w:r w:rsidRPr="00AE48CD">
        <w:rPr>
          <w:rFonts w:ascii="Palatino Linotype" w:hAnsi="Palatino Linotype"/>
          <w:color w:val="222222"/>
          <w:lang w:eastAsia="es-ES_tradnl"/>
        </w:rPr>
        <w:t xml:space="preserve"> al </w:t>
      </w:r>
      <w:r w:rsidRPr="00AE48CD">
        <w:rPr>
          <w:rFonts w:ascii="Palatino Linotype" w:hAnsi="Palatino Linotype"/>
          <w:b/>
          <w:color w:val="222222"/>
          <w:lang w:eastAsia="es-ES_tradnl"/>
        </w:rPr>
        <w:t>RECURRENTE</w:t>
      </w:r>
      <w:r w:rsidRPr="00AE48CD">
        <w:rPr>
          <w:rFonts w:ascii="Palatino Linotype" w:hAnsi="Palatino Linotype"/>
          <w:color w:val="222222"/>
          <w:lang w:eastAsia="es-ES_tradnl"/>
        </w:rPr>
        <w:t xml:space="preserve"> que de conformidad con lo establecido en el artículo 196 de la </w:t>
      </w:r>
      <w:r w:rsidRPr="00AE48CD">
        <w:rPr>
          <w:rFonts w:ascii="Palatino Linotype" w:hAnsi="Palatino Linotype" w:cs="Arial"/>
        </w:rPr>
        <w:t>Ley</w:t>
      </w:r>
      <w:r w:rsidRPr="00AE48C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F3123" w:rsidRDefault="00CF3123" w:rsidP="00CF3123">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w:t>
      </w:r>
      <w:r w:rsidRPr="00BE12A5">
        <w:rPr>
          <w:rFonts w:ascii="Palatino Linotype" w:hAnsi="Palatino Linotype" w:cs="Arial"/>
        </w:rPr>
        <w:t>POR UNANIMIDAD DE VOTOS, EL PLENO DEL</w:t>
      </w:r>
      <w:r w:rsidRPr="00BE12A5">
        <w:rPr>
          <w:rFonts w:ascii="Palatino Linotype" w:eastAsia="Arial Unicode MS" w:hAnsi="Palatino Linotype" w:cs="Arial"/>
        </w:rPr>
        <w:t xml:space="preserve"> INSTITUTO DE TRANSPARENCIA, ACCESO A LA INFORMACIÓN PÚBLICA Y PROTECCIÓN DE DATOS PERSONALES DEL ESTADO DE MÉXICO Y MUNICIPIOS</w:t>
      </w:r>
      <w:r w:rsidRPr="00BE12A5">
        <w:rPr>
          <w:rFonts w:ascii="Palatino Linotype" w:hAnsi="Palatino Linotype" w:cs="Arial"/>
        </w:rPr>
        <w:t xml:space="preserve">, </w:t>
      </w:r>
      <w:r w:rsidRPr="00BE12A5">
        <w:rPr>
          <w:rFonts w:ascii="Palatino Linotype" w:hAnsi="Palatino Linotype" w:cs="Arial"/>
        </w:rPr>
        <w:lastRenderedPageBreak/>
        <w:t>CONFORMADO POR LOS COMISIONADOS ZULEMA MARTÍNEZ SÁNCHEZ; EVA ABAID YAPUR; JOSÉ GUADALUPE LUNA HERNÁNDEZ; JAVIER MARTÍNEZ CRUZ Y LUIS GUSTAVO PARRA NORIEGA; EN LA C</w:t>
      </w:r>
      <w:r w:rsidR="00DA3229" w:rsidRPr="00BE12A5">
        <w:rPr>
          <w:rFonts w:ascii="Palatino Linotype" w:hAnsi="Palatino Linotype" w:cs="Arial"/>
        </w:rPr>
        <w:t xml:space="preserve">UADRAGÉSIMA SEXTA </w:t>
      </w:r>
      <w:r w:rsidRPr="00BE12A5">
        <w:rPr>
          <w:rFonts w:ascii="Palatino Linotype" w:hAnsi="Palatino Linotype" w:cs="Arial"/>
        </w:rPr>
        <w:t xml:space="preserve">SESIÓN ORDINARIA CELEBRADA EL </w:t>
      </w:r>
      <w:r w:rsidR="00DA3229" w:rsidRPr="00BE12A5">
        <w:rPr>
          <w:rFonts w:ascii="Palatino Linotype" w:hAnsi="Palatino Linotype" w:cs="Arial"/>
        </w:rPr>
        <w:t xml:space="preserve">DOCE </w:t>
      </w:r>
      <w:r w:rsidRPr="00BE12A5">
        <w:rPr>
          <w:rFonts w:ascii="Palatino Linotype" w:hAnsi="Palatino Linotype" w:cs="Arial"/>
        </w:rPr>
        <w:t>DE DICIEMBRE DE DOS MIL DIECIOCHO, ANTE EL SECRETARIO</w:t>
      </w:r>
      <w:r w:rsidRPr="00D87105">
        <w:rPr>
          <w:rFonts w:ascii="Palatino Linotype" w:hAnsi="Palatino Linotype" w:cs="Arial"/>
        </w:rPr>
        <w:t xml:space="preserve"> TÉCN</w:t>
      </w:r>
      <w:r w:rsidR="00DA3229">
        <w:rPr>
          <w:rFonts w:ascii="Palatino Linotype" w:hAnsi="Palatino Linotype" w:cs="Arial"/>
        </w:rPr>
        <w:t>ICO DEL PLENO, ALEXIS TAPIA RAM</w:t>
      </w:r>
      <w:r w:rsidRPr="00D87105">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CF3123" w:rsidTr="001D0D68">
        <w:trPr>
          <w:jc w:val="center"/>
        </w:trPr>
        <w:tc>
          <w:tcPr>
            <w:tcW w:w="10365" w:type="dxa"/>
            <w:gridSpan w:val="2"/>
          </w:tcPr>
          <w:p w:rsidR="00BE12A5" w:rsidRDefault="00BE12A5" w:rsidP="001D0D68">
            <w:pPr>
              <w:spacing w:line="256" w:lineRule="auto"/>
              <w:jc w:val="center"/>
              <w:rPr>
                <w:rFonts w:ascii="Palatino Linotype" w:hAnsi="Palatino Linotype" w:cs="Arial"/>
                <w:b/>
                <w:lang w:val="es-ES_tradnl"/>
              </w:rPr>
            </w:pPr>
          </w:p>
          <w:p w:rsidR="00BE12A5" w:rsidRDefault="00BE12A5"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CF3123" w:rsidRDefault="00CF3123" w:rsidP="001D0D68">
            <w:pPr>
              <w:spacing w:line="256" w:lineRule="auto"/>
              <w:jc w:val="center"/>
              <w:rPr>
                <w:rFonts w:ascii="Palatino Linotype" w:hAnsi="Palatino Linotype" w:cs="Arial"/>
                <w:b/>
                <w:lang w:val="es-ES_tradnl"/>
              </w:rPr>
            </w:pPr>
            <w:r w:rsidRPr="004B32B5">
              <w:rPr>
                <w:rFonts w:ascii="Palatino Linotype" w:hAnsi="Palatino Linotype" w:cs="Arial"/>
                <w:b/>
                <w:color w:val="FFFFFF" w:themeColor="background1"/>
                <w:lang w:val="es-ES_tradnl"/>
              </w:rPr>
              <w:t xml:space="preserve">(RÚBRICA) </w:t>
            </w:r>
          </w:p>
        </w:tc>
      </w:tr>
      <w:tr w:rsidR="00CF3123" w:rsidTr="001D0D68">
        <w:trPr>
          <w:jc w:val="center"/>
        </w:trPr>
        <w:tc>
          <w:tcPr>
            <w:tcW w:w="5182" w:type="dxa"/>
          </w:tcPr>
          <w:p w:rsidR="00D97C45" w:rsidRDefault="00D97C45" w:rsidP="001D0D68">
            <w:pPr>
              <w:spacing w:line="256" w:lineRule="auto"/>
              <w:jc w:val="center"/>
              <w:rPr>
                <w:rFonts w:ascii="Palatino Linotype" w:hAnsi="Palatino Linotype" w:cs="Arial"/>
                <w:b/>
                <w:lang w:val="es-ES_tradnl"/>
              </w:rPr>
            </w:pPr>
          </w:p>
          <w:p w:rsidR="00BE12A5" w:rsidRDefault="00BE12A5"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CF3123" w:rsidRDefault="00CF3123" w:rsidP="001D0D68">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CF3123" w:rsidRDefault="00CF3123" w:rsidP="001D0D68">
            <w:pPr>
              <w:spacing w:line="256" w:lineRule="auto"/>
              <w:jc w:val="center"/>
              <w:rPr>
                <w:rFonts w:ascii="Palatino Linotype" w:hAnsi="Palatino Linotype" w:cs="Arial"/>
                <w:b/>
                <w:lang w:val="es-ES_tradnl"/>
              </w:rPr>
            </w:pPr>
            <w:r w:rsidRPr="004B32B5">
              <w:rPr>
                <w:rFonts w:ascii="Palatino Linotype" w:hAnsi="Palatino Linotype" w:cs="Arial"/>
                <w:b/>
                <w:color w:val="FFFFFF" w:themeColor="background1"/>
                <w:lang w:val="es-ES_tradnl"/>
              </w:rPr>
              <w:t>(RÚBRICA)</w:t>
            </w:r>
          </w:p>
        </w:tc>
        <w:tc>
          <w:tcPr>
            <w:tcW w:w="5183" w:type="dxa"/>
          </w:tcPr>
          <w:p w:rsidR="00D97C45" w:rsidRDefault="00D97C45" w:rsidP="001D0D68">
            <w:pPr>
              <w:spacing w:line="256" w:lineRule="auto"/>
              <w:jc w:val="center"/>
              <w:rPr>
                <w:rFonts w:ascii="Palatino Linotype" w:hAnsi="Palatino Linotype" w:cs="Arial"/>
                <w:b/>
                <w:lang w:val="es-ES_tradnl"/>
              </w:rPr>
            </w:pPr>
          </w:p>
          <w:p w:rsidR="00BE12A5" w:rsidRDefault="00BE12A5"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CF3123" w:rsidRDefault="00CF3123" w:rsidP="001D0D6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F3123" w:rsidRDefault="00CF3123" w:rsidP="001D0D68">
            <w:pPr>
              <w:spacing w:line="256" w:lineRule="auto"/>
              <w:jc w:val="center"/>
              <w:rPr>
                <w:rFonts w:ascii="Palatino Linotype" w:hAnsi="Palatino Linotype" w:cs="Arial"/>
                <w:b/>
                <w:lang w:val="es-ES_tradnl"/>
              </w:rPr>
            </w:pPr>
            <w:r w:rsidRPr="004B32B5">
              <w:rPr>
                <w:rFonts w:ascii="Palatino Linotype" w:hAnsi="Palatino Linotype" w:cs="Arial"/>
                <w:b/>
                <w:color w:val="FFFFFF" w:themeColor="background1"/>
                <w:lang w:val="es-ES_tradnl"/>
              </w:rPr>
              <w:t>(RÚBRICA)</w:t>
            </w:r>
          </w:p>
        </w:tc>
      </w:tr>
      <w:tr w:rsidR="00CF3123" w:rsidTr="001D0D68">
        <w:trPr>
          <w:jc w:val="center"/>
        </w:trPr>
        <w:tc>
          <w:tcPr>
            <w:tcW w:w="5182" w:type="dxa"/>
          </w:tcPr>
          <w:p w:rsidR="00CF3123" w:rsidRDefault="00CF3123"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CF3123" w:rsidRDefault="00CF3123" w:rsidP="001D0D6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F3123" w:rsidRDefault="00CF3123" w:rsidP="001D0D68">
            <w:pPr>
              <w:spacing w:line="256" w:lineRule="auto"/>
              <w:jc w:val="center"/>
              <w:rPr>
                <w:rFonts w:ascii="Palatino Linotype" w:hAnsi="Palatino Linotype" w:cs="Arial"/>
                <w:lang w:val="es-ES_tradnl"/>
              </w:rPr>
            </w:pPr>
            <w:r w:rsidRPr="004B32B5">
              <w:rPr>
                <w:rFonts w:ascii="Palatino Linotype" w:hAnsi="Palatino Linotype" w:cs="Arial"/>
                <w:b/>
                <w:color w:val="FFFFFF" w:themeColor="background1"/>
                <w:lang w:val="es-ES_tradnl"/>
              </w:rPr>
              <w:t>(RÚBRICA)</w:t>
            </w:r>
          </w:p>
        </w:tc>
        <w:tc>
          <w:tcPr>
            <w:tcW w:w="5183" w:type="dxa"/>
          </w:tcPr>
          <w:p w:rsidR="00CF3123" w:rsidRDefault="00CF3123" w:rsidP="001D0D68">
            <w:pPr>
              <w:spacing w:line="256" w:lineRule="auto"/>
              <w:jc w:val="center"/>
              <w:rPr>
                <w:rFonts w:ascii="Palatino Linotype" w:hAnsi="Palatino Linotype" w:cs="Arial"/>
                <w:b/>
                <w:lang w:val="es-ES_tradnl"/>
              </w:rPr>
            </w:pPr>
          </w:p>
          <w:p w:rsidR="00DA3229" w:rsidRDefault="00DA3229"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CF3123" w:rsidRDefault="00CF3123" w:rsidP="001D0D6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F3123" w:rsidRDefault="00CF3123" w:rsidP="001D0D68">
            <w:pPr>
              <w:spacing w:line="256" w:lineRule="auto"/>
              <w:jc w:val="center"/>
              <w:rPr>
                <w:rFonts w:ascii="Palatino Linotype" w:hAnsi="Palatino Linotype" w:cs="Arial"/>
                <w:b/>
                <w:lang w:val="es-ES_tradnl"/>
              </w:rPr>
            </w:pPr>
            <w:r w:rsidRPr="004B32B5">
              <w:rPr>
                <w:rFonts w:ascii="Palatino Linotype" w:hAnsi="Palatino Linotype" w:cs="Arial"/>
                <w:b/>
                <w:color w:val="FFFFFF" w:themeColor="background1"/>
                <w:lang w:val="es-ES_tradnl"/>
              </w:rPr>
              <w:t>(RÚBRICA)</w:t>
            </w:r>
          </w:p>
        </w:tc>
      </w:tr>
      <w:tr w:rsidR="00CF3123" w:rsidTr="001D0D68">
        <w:trPr>
          <w:jc w:val="center"/>
        </w:trPr>
        <w:tc>
          <w:tcPr>
            <w:tcW w:w="10365" w:type="dxa"/>
            <w:gridSpan w:val="2"/>
          </w:tcPr>
          <w:p w:rsidR="00DA3229" w:rsidRDefault="00DA3229" w:rsidP="001D0D68">
            <w:pPr>
              <w:spacing w:line="256" w:lineRule="auto"/>
              <w:jc w:val="center"/>
              <w:rPr>
                <w:rFonts w:ascii="Palatino Linotype" w:hAnsi="Palatino Linotype" w:cs="Arial"/>
                <w:b/>
                <w:lang w:val="es-ES_tradnl"/>
              </w:rPr>
            </w:pPr>
          </w:p>
          <w:p w:rsidR="00DA3229" w:rsidRDefault="00DA3229" w:rsidP="001D0D68">
            <w:pPr>
              <w:spacing w:line="256" w:lineRule="auto"/>
              <w:jc w:val="center"/>
              <w:rPr>
                <w:rFonts w:ascii="Palatino Linotype" w:hAnsi="Palatino Linotype" w:cs="Arial"/>
                <w:b/>
                <w:lang w:val="es-ES_tradnl"/>
              </w:rPr>
            </w:pPr>
          </w:p>
          <w:p w:rsidR="00CF3123" w:rsidRDefault="00CF3123" w:rsidP="001D0D68">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CF3123" w:rsidRDefault="00CF3123" w:rsidP="001D0D68">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CF3123" w:rsidRDefault="00CF3123" w:rsidP="001D0D68">
            <w:pPr>
              <w:spacing w:line="256" w:lineRule="auto"/>
              <w:jc w:val="center"/>
              <w:rPr>
                <w:rFonts w:ascii="Palatino Linotype" w:hAnsi="Palatino Linotype" w:cs="Arial"/>
                <w:lang w:val="es-ES_tradnl"/>
              </w:rPr>
            </w:pPr>
            <w:r w:rsidRPr="004B32B5">
              <w:rPr>
                <w:rFonts w:ascii="Palatino Linotype" w:hAnsi="Palatino Linotype" w:cs="Arial"/>
                <w:b/>
                <w:color w:val="FFFFFF" w:themeColor="background1"/>
                <w:lang w:val="es-ES_tradnl"/>
              </w:rPr>
              <w:t>(RÚBRICA)</w:t>
            </w:r>
            <w:r w:rsidRPr="004B32B5">
              <w:rPr>
                <w:rFonts w:ascii="Palatino Linotype" w:hAnsi="Palatino Linotype" w:cs="Arial"/>
                <w:color w:val="FFFFFF" w:themeColor="background1"/>
                <w:lang w:val="es-ES_tradnl"/>
              </w:rPr>
              <w:t xml:space="preserve"> </w:t>
            </w:r>
          </w:p>
          <w:p w:rsidR="00CF3123" w:rsidRDefault="00CF3123" w:rsidP="001D0D68">
            <w:pPr>
              <w:spacing w:line="256" w:lineRule="auto"/>
              <w:jc w:val="center"/>
              <w:rPr>
                <w:rFonts w:ascii="Palatino Linotype" w:hAnsi="Palatino Linotype" w:cs="Arial"/>
                <w:lang w:val="es-ES_tradnl"/>
              </w:rPr>
            </w:pPr>
          </w:p>
        </w:tc>
      </w:tr>
    </w:tbl>
    <w:p w:rsidR="00DA3229" w:rsidRDefault="00DA3229" w:rsidP="00DA3229">
      <w:pPr>
        <w:jc w:val="both"/>
        <w:rPr>
          <w:rFonts w:ascii="Palatino Linotype" w:hAnsi="Palatino Linotype" w:cs="Arial"/>
          <w:sz w:val="20"/>
          <w:szCs w:val="20"/>
        </w:rPr>
      </w:pPr>
    </w:p>
    <w:p w:rsidR="00DA3229" w:rsidRDefault="00DA3229" w:rsidP="00DA3229">
      <w:pPr>
        <w:jc w:val="both"/>
        <w:rPr>
          <w:rFonts w:ascii="Palatino Linotype" w:hAnsi="Palatino Linotype" w:cs="Arial"/>
          <w:sz w:val="20"/>
          <w:szCs w:val="20"/>
        </w:rPr>
      </w:pPr>
    </w:p>
    <w:p w:rsidR="00CF3123" w:rsidRPr="00D87105" w:rsidRDefault="00CF3123" w:rsidP="00DA3229">
      <w:pPr>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DA3229">
        <w:rPr>
          <w:rFonts w:ascii="Palatino Linotype" w:hAnsi="Palatino Linotype" w:cs="Arial"/>
          <w:sz w:val="20"/>
          <w:szCs w:val="20"/>
        </w:rPr>
        <w:t>doce</w:t>
      </w:r>
      <w:r>
        <w:rPr>
          <w:rFonts w:ascii="Palatino Linotype" w:hAnsi="Palatino Linotype" w:cs="Arial"/>
          <w:sz w:val="20"/>
          <w:szCs w:val="20"/>
        </w:rPr>
        <w:t xml:space="preserve"> de diciembre d</w:t>
      </w:r>
      <w:r w:rsidRPr="00D87105">
        <w:rPr>
          <w:rFonts w:ascii="Palatino Linotype" w:hAnsi="Palatino Linotype" w:cs="Arial"/>
          <w:sz w:val="20"/>
          <w:szCs w:val="20"/>
        </w:rPr>
        <w:t xml:space="preserve">e dos mil dieciocho, emitida en el </w:t>
      </w:r>
      <w:r>
        <w:rPr>
          <w:rFonts w:ascii="Palatino Linotype" w:hAnsi="Palatino Linotype" w:cs="Arial"/>
          <w:sz w:val="20"/>
          <w:szCs w:val="20"/>
        </w:rPr>
        <w:t xml:space="preserve">recurso de </w:t>
      </w:r>
      <w:r w:rsidR="00B64951">
        <w:rPr>
          <w:rFonts w:ascii="Palatino Linotype" w:hAnsi="Palatino Linotype" w:cs="Arial"/>
          <w:sz w:val="20"/>
          <w:szCs w:val="20"/>
        </w:rPr>
        <w:t>revisión número 03757</w:t>
      </w:r>
      <w:r w:rsidRPr="00D87105">
        <w:rPr>
          <w:rFonts w:ascii="Palatino Linotype" w:hAnsi="Palatino Linotype" w:cs="Arial"/>
          <w:sz w:val="20"/>
          <w:szCs w:val="20"/>
        </w:rPr>
        <w:t>/INFOEM/IP/RR/2018.</w:t>
      </w:r>
    </w:p>
    <w:p w:rsidR="00C23B43" w:rsidRDefault="00CF3123" w:rsidP="00DA3229">
      <w:pPr>
        <w:jc w:val="both"/>
      </w:pPr>
      <w:r w:rsidRPr="00D87105">
        <w:rPr>
          <w:rFonts w:ascii="Palatino Linotype" w:hAnsi="Palatino Linotype" w:cs="Arial"/>
          <w:sz w:val="20"/>
          <w:szCs w:val="20"/>
        </w:rPr>
        <w:t>YSM/AMV</w:t>
      </w:r>
    </w:p>
    <w:sectPr w:rsidR="00C23B43" w:rsidSect="00C47A8C">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4F1" w:rsidRDefault="005E14F1" w:rsidP="00CF3123">
      <w:r>
        <w:separator/>
      </w:r>
    </w:p>
  </w:endnote>
  <w:endnote w:type="continuationSeparator" w:id="0">
    <w:p w:rsidR="005E14F1" w:rsidRDefault="005E14F1" w:rsidP="00CF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Pr="00F12350" w:rsidRDefault="00A82243" w:rsidP="00C47A8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7104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71040">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C47A8C" w:rsidRDefault="00571040" w:rsidP="00C47A8C">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Pr="00F12350" w:rsidRDefault="00A82243" w:rsidP="00C47A8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4737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47377">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4F1" w:rsidRDefault="005E14F1" w:rsidP="00CF3123">
      <w:r>
        <w:separator/>
      </w:r>
    </w:p>
  </w:footnote>
  <w:footnote w:type="continuationSeparator" w:id="0">
    <w:p w:rsidR="005E14F1" w:rsidRDefault="005E14F1" w:rsidP="00CF3123">
      <w:r>
        <w:continuationSeparator/>
      </w:r>
    </w:p>
  </w:footnote>
  <w:footnote w:id="1">
    <w:p w:rsidR="00CF58C9" w:rsidRPr="00CF58C9" w:rsidRDefault="00CF58C9">
      <w:pPr>
        <w:pStyle w:val="Textonotapie"/>
        <w:rPr>
          <w:lang w:val="es-MX"/>
        </w:rPr>
      </w:pPr>
      <w:r>
        <w:rPr>
          <w:rStyle w:val="Refdenotaalpie"/>
        </w:rPr>
        <w:footnoteRef/>
      </w:r>
      <w:r>
        <w:t xml:space="preserve"> </w:t>
      </w:r>
      <w:r w:rsidR="0044727B" w:rsidRPr="0044727B">
        <w:rPr>
          <w:rFonts w:ascii="Palatino Linotype" w:hAnsi="Palatino Linotype"/>
          <w:sz w:val="16"/>
          <w:szCs w:val="16"/>
        </w:rPr>
        <w:t>Consejos de Participación Ciudadana</w:t>
      </w:r>
    </w:p>
  </w:footnote>
  <w:footnote w:id="2">
    <w:p w:rsidR="00762B28" w:rsidRPr="00762B28" w:rsidRDefault="00762B28">
      <w:pPr>
        <w:pStyle w:val="Textonotapie"/>
        <w:rPr>
          <w:rFonts w:ascii="Palatino Linotype" w:hAnsi="Palatino Linotype"/>
          <w:sz w:val="16"/>
          <w:szCs w:val="16"/>
        </w:rPr>
      </w:pPr>
      <w:r>
        <w:rPr>
          <w:rStyle w:val="Refdenotaalpie"/>
        </w:rPr>
        <w:footnoteRef/>
      </w:r>
      <w:r>
        <w:t xml:space="preserve"> </w:t>
      </w:r>
      <w:r w:rsidRPr="00762B28">
        <w:rPr>
          <w:rFonts w:ascii="Palatino Linotype" w:hAnsi="Palatino Linotype"/>
          <w:b/>
          <w:sz w:val="16"/>
          <w:szCs w:val="16"/>
        </w:rPr>
        <w:t>Artículo 143.-</w:t>
      </w:r>
      <w:r w:rsidRPr="00762B28">
        <w:rPr>
          <w:rFonts w:ascii="Palatino Linotype" w:hAnsi="Palatino Linotype"/>
          <w:sz w:val="16"/>
          <w:szCs w:val="16"/>
        </w:rPr>
        <w:t xml:space="preserve"> Las autoridades del Estado sólo tienen las facultades que expresamente les confieren las leyes y otros ordenamientos jurídicos.</w:t>
      </w:r>
      <w:r>
        <w:rPr>
          <w:rFonts w:ascii="Palatino Linotype" w:hAnsi="Palatino Linotype"/>
          <w:sz w:val="16"/>
          <w:szCs w:val="16"/>
        </w:rPr>
        <w:t xml:space="preserve"> </w:t>
      </w:r>
      <w:r w:rsidRPr="00762B28">
        <w:rPr>
          <w:rFonts w:ascii="Palatino Linotype" w:hAnsi="Palatino Linotype"/>
          <w:b/>
          <w:sz w:val="16"/>
          <w:szCs w:val="16"/>
        </w:rPr>
        <w:t>Constitución Política del Estado Libre y Soberano de México.</w:t>
      </w:r>
    </w:p>
  </w:footnote>
  <w:footnote w:id="3">
    <w:p w:rsidR="0044727B" w:rsidRPr="0044727B" w:rsidRDefault="0044727B">
      <w:pPr>
        <w:pStyle w:val="Textonotapie"/>
        <w:rPr>
          <w:rFonts w:ascii="Palatino Linotype" w:hAnsi="Palatino Linotype"/>
          <w:sz w:val="16"/>
          <w:szCs w:val="16"/>
          <w:lang w:val="es-MX"/>
        </w:rPr>
      </w:pPr>
      <w:r>
        <w:rPr>
          <w:rStyle w:val="Refdenotaalpie"/>
        </w:rPr>
        <w:footnoteRef/>
      </w:r>
      <w:r>
        <w:t xml:space="preserve"> </w:t>
      </w:r>
      <w:r w:rsidRPr="0044727B">
        <w:rPr>
          <w:rFonts w:ascii="Palatino Linotype" w:hAnsi="Palatino Linotype"/>
          <w:b/>
          <w:sz w:val="16"/>
          <w:szCs w:val="16"/>
        </w:rPr>
        <w:t>Artículo 18.</w:t>
      </w:r>
      <w:r w:rsidRPr="0044727B">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sz w:val="16"/>
          <w:szCs w:val="16"/>
        </w:rPr>
        <w:t>.</w:t>
      </w:r>
    </w:p>
  </w:footnote>
  <w:footnote w:id="4">
    <w:p w:rsidR="00ED67C4" w:rsidRPr="00ED67C4" w:rsidRDefault="00ED67C4" w:rsidP="00E7136E">
      <w:pPr>
        <w:jc w:val="both"/>
        <w:rPr>
          <w:rFonts w:ascii="Palatino Linotype" w:hAnsi="Palatino Linotype"/>
          <w:b/>
          <w:bCs/>
          <w:color w:val="000000"/>
          <w:sz w:val="16"/>
          <w:szCs w:val="16"/>
        </w:rPr>
      </w:pPr>
      <w:r>
        <w:rPr>
          <w:rStyle w:val="Refdenotaalpie"/>
        </w:rPr>
        <w:footnoteRef/>
      </w:r>
      <w:r>
        <w:t xml:space="preserve"> </w:t>
      </w:r>
      <w:r w:rsidRPr="00ED67C4">
        <w:rPr>
          <w:rFonts w:ascii="Palatino Linotype" w:hAnsi="Palatino Linotype" w:cs="Arial"/>
          <w:color w:val="000000"/>
          <w:sz w:val="16"/>
          <w:szCs w:val="16"/>
        </w:rPr>
        <w:t xml:space="preserve">Criterio 03-17, emitido por </w:t>
      </w:r>
      <w:r w:rsidRPr="00ED67C4">
        <w:rPr>
          <w:rFonts w:ascii="Palatino Linotype" w:eastAsia="Arial Unicode MS" w:hAnsi="Palatino Linotype" w:cs="Arial"/>
          <w:color w:val="000000"/>
          <w:sz w:val="16"/>
          <w:szCs w:val="16"/>
        </w:rPr>
        <w:t>el Instituto Nacional de Transparencia, Acceso a la Información y Protección de Datos Personales,</w:t>
      </w:r>
      <w:r w:rsidRPr="00ED67C4">
        <w:rPr>
          <w:rFonts w:ascii="Palatino Linotype" w:hAnsi="Palatino Linotype"/>
          <w:bCs/>
          <w:color w:val="000000"/>
          <w:sz w:val="16"/>
          <w:szCs w:val="16"/>
        </w:rPr>
        <w:t xml:space="preserve"> que dice:</w:t>
      </w:r>
      <w:r w:rsidRPr="00ED67C4">
        <w:rPr>
          <w:rFonts w:ascii="Palatino Linotype" w:hAnsi="Palatino Linotype"/>
          <w:b/>
          <w:bCs/>
          <w:color w:val="000000"/>
          <w:sz w:val="16"/>
          <w:szCs w:val="16"/>
        </w:rPr>
        <w:t xml:space="preserve"> </w:t>
      </w:r>
    </w:p>
    <w:p w:rsidR="00ED67C4" w:rsidRPr="00E7136E" w:rsidRDefault="00ED67C4" w:rsidP="00E7136E">
      <w:pPr>
        <w:ind w:left="284" w:right="190"/>
        <w:jc w:val="both"/>
        <w:rPr>
          <w:rFonts w:ascii="Palatino Linotype" w:hAnsi="Palatino Linotype" w:cs="Arial"/>
          <w:i/>
          <w:color w:val="000000"/>
          <w:sz w:val="16"/>
          <w:szCs w:val="16"/>
        </w:rPr>
      </w:pPr>
      <w:r w:rsidRPr="00ED67C4">
        <w:rPr>
          <w:rFonts w:ascii="Palatino Linotype" w:hAnsi="Palatino Linotype" w:cs="Arial"/>
          <w:i/>
          <w:color w:val="000000"/>
          <w:sz w:val="16"/>
          <w:szCs w:val="16"/>
        </w:rPr>
        <w:t>“</w:t>
      </w:r>
      <w:r w:rsidRPr="00ED67C4">
        <w:rPr>
          <w:rFonts w:ascii="Palatino Linotype" w:hAnsi="Palatino Linotype" w:cs="Arial"/>
          <w:b/>
          <w:i/>
          <w:color w:val="000000"/>
          <w:sz w:val="16"/>
          <w:szCs w:val="16"/>
        </w:rPr>
        <w:t>No existe obligación de elaborar documentos ad hoc para atender las solicitudes de acceso a la información.</w:t>
      </w:r>
      <w:r w:rsidRPr="00ED67C4">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w:t>
      </w:r>
      <w:r w:rsidRPr="00C25303">
        <w:rPr>
          <w:rFonts w:ascii="Palatino Linotype" w:hAnsi="Palatino Linotype" w:cs="Arial"/>
          <w:i/>
          <w:color w:val="000000"/>
          <w:sz w:val="22"/>
          <w:szCs w:val="22"/>
        </w:rPr>
        <w:t xml:space="preserve"> </w:t>
      </w:r>
      <w:r w:rsidRPr="00E7136E">
        <w:rPr>
          <w:rFonts w:ascii="Palatino Linotype" w:hAnsi="Palatino Linotype" w:cs="Arial"/>
          <w:i/>
          <w:color w:val="000000"/>
          <w:sz w:val="16"/>
          <w:szCs w:val="16"/>
        </w:rPr>
        <w:t>lugar donde se encuentre. Por lo anterior, los sujetos obligados deben garantizar el derecho de acceso a la</w:t>
      </w:r>
      <w:r w:rsidRPr="00C25303">
        <w:rPr>
          <w:rFonts w:ascii="Palatino Linotype" w:hAnsi="Palatino Linotype" w:cs="Arial"/>
          <w:i/>
          <w:color w:val="000000"/>
          <w:sz w:val="22"/>
          <w:szCs w:val="22"/>
        </w:rPr>
        <w:t xml:space="preserve"> </w:t>
      </w:r>
      <w:r w:rsidRPr="00E7136E">
        <w:rPr>
          <w:rFonts w:ascii="Palatino Linotype" w:hAnsi="Palatino Linotype" w:cs="Arial"/>
          <w:i/>
          <w:color w:val="000000"/>
          <w:sz w:val="16"/>
          <w:szCs w:val="16"/>
        </w:rPr>
        <w:t>información del particular, proporcionando la información con la que cuentan en el formato en que la misma obre en sus archivos; sin necesidad de elaborar documentos ad hoc para atender las solicitudes de información.</w:t>
      </w:r>
    </w:p>
    <w:p w:rsidR="00ED67C4" w:rsidRPr="00E7136E" w:rsidRDefault="00ED67C4" w:rsidP="00E7136E">
      <w:pPr>
        <w:ind w:left="284"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t xml:space="preserve">Resoluciones: </w:t>
      </w:r>
    </w:p>
    <w:p w:rsidR="00ED67C4" w:rsidRPr="00E7136E" w:rsidRDefault="00ED67C4" w:rsidP="00E7136E">
      <w:pPr>
        <w:ind w:left="284"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0050/16. Instituto Nacional para la Evaluación de la Educación. 13 julio de 2016. Por unanimidad. Comisionado Ponente: Francisco Javier Acuña Llamas.</w:t>
      </w:r>
    </w:p>
    <w:p w:rsidR="00ED67C4" w:rsidRPr="00E7136E" w:rsidRDefault="00ED67C4" w:rsidP="00E7136E">
      <w:pPr>
        <w:ind w:left="284"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0310/16. Instituto Nacional de Transparencia, Acceso a la Información y Protección de Datos Personales. 10 de agosto de 2016. Por unanimidad. Comisionada Ponente. Areli Cano Guadiana. </w:t>
      </w:r>
    </w:p>
    <w:p w:rsidR="00ED67C4" w:rsidRPr="00A6428C" w:rsidRDefault="00ED67C4" w:rsidP="00A6428C">
      <w:pPr>
        <w:ind w:left="284"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1889/16. Secretaría de Hacienda y Crédito Público. 05 de octubre de 2016. Por unanimidad. Comisionada Ponente. Ximena Puente de la Mora.”</w:t>
      </w:r>
    </w:p>
  </w:footnote>
  <w:footnote w:id="5">
    <w:p w:rsidR="00A6428C" w:rsidRPr="00A6428C" w:rsidRDefault="00C112A0">
      <w:pPr>
        <w:pStyle w:val="Textonotapie"/>
        <w:rPr>
          <w:rFonts w:ascii="Palatino Linotype" w:hAnsi="Palatino Linotype"/>
          <w:sz w:val="16"/>
          <w:szCs w:val="16"/>
        </w:rPr>
      </w:pPr>
      <w:r>
        <w:rPr>
          <w:rStyle w:val="Refdenotaalpie"/>
        </w:rPr>
        <w:footnoteRef/>
      </w:r>
      <w:r>
        <w:t xml:space="preserve"> </w:t>
      </w:r>
      <w:r w:rsidR="00A6428C" w:rsidRPr="00A6428C">
        <w:rPr>
          <w:rFonts w:ascii="Palatino Linotype" w:hAnsi="Palatino Linotype"/>
          <w:b/>
          <w:sz w:val="16"/>
          <w:szCs w:val="16"/>
        </w:rPr>
        <w:t>Artículo 129.-</w:t>
      </w:r>
      <w:r w:rsidR="00A6428C" w:rsidRPr="00A6428C">
        <w:rPr>
          <w:rFonts w:ascii="Palatino Linotype" w:hAnsi="Palatino Linotype"/>
          <w:sz w:val="16"/>
          <w:szCs w:val="16"/>
        </w:rPr>
        <w:t xml:space="preserve"> Los recursos económicos del Estado, de los municipios, así como de los organismos autónomos, se administrarán con eficiencia, eficacia y honradez, para cumplir con los objetivos y programas a los que estén destinados.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Default="00571040" w:rsidP="00C47A8C">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C47A8C" w:rsidRPr="005A5E02" w:rsidTr="00C47A8C">
      <w:tc>
        <w:tcPr>
          <w:tcW w:w="2698"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C47A8C" w:rsidRPr="005A5E02" w:rsidRDefault="00A82243" w:rsidP="00C47A8C">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sidR="00CF3123">
            <w:rPr>
              <w:rFonts w:ascii="Palatino Linotype" w:hAnsi="Palatino Linotype"/>
              <w:b/>
              <w:sz w:val="22"/>
              <w:szCs w:val="22"/>
              <w:lang w:val="es-ES_tradnl"/>
            </w:rPr>
            <w:t>3757</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C47A8C" w:rsidRPr="005A5E02" w:rsidTr="00C47A8C">
      <w:trPr>
        <w:trHeight w:val="228"/>
      </w:trPr>
      <w:tc>
        <w:tcPr>
          <w:tcW w:w="2698"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C47A8C" w:rsidRPr="00927A01" w:rsidRDefault="00CF3123" w:rsidP="008C219F">
          <w:pPr>
            <w:jc w:val="both"/>
            <w:rPr>
              <w:rFonts w:ascii="Palatino Linotype" w:hAnsi="Palatino Linotype"/>
              <w:b/>
              <w:sz w:val="22"/>
              <w:szCs w:val="22"/>
              <w:lang w:val="es-ES_tradnl"/>
            </w:rPr>
          </w:pPr>
          <w:r>
            <w:rPr>
              <w:rFonts w:ascii="Palatino Linotype" w:hAnsi="Palatino Linotype"/>
              <w:b/>
              <w:sz w:val="22"/>
              <w:szCs w:val="22"/>
              <w:lang w:val="es-ES_tradnl"/>
            </w:rPr>
            <w:t>Ayuntamiento de Tultitlán</w:t>
          </w:r>
        </w:p>
      </w:tc>
    </w:tr>
    <w:tr w:rsidR="00C47A8C" w:rsidRPr="005A5E02" w:rsidTr="00C47A8C">
      <w:tc>
        <w:tcPr>
          <w:tcW w:w="2698"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C47A8C" w:rsidRPr="005A5E02" w:rsidRDefault="00A82243" w:rsidP="00C47A8C">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47A8C" w:rsidRPr="00BE12A5" w:rsidRDefault="00A82243" w:rsidP="00C47A8C">
    <w:pPr>
      <w:pStyle w:val="Encabezado"/>
      <w:tabs>
        <w:tab w:val="clear" w:pos="4252"/>
        <w:tab w:val="clear" w:pos="8504"/>
        <w:tab w:val="left" w:pos="2326"/>
      </w:tabs>
      <w:rPr>
        <w:sz w:val="28"/>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C47A8C" w:rsidRPr="005A5E02" w:rsidTr="00C47A8C">
      <w:tc>
        <w:tcPr>
          <w:tcW w:w="2552"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C47A8C" w:rsidRPr="005A5E02" w:rsidRDefault="00A82243" w:rsidP="008C219F">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sidR="00CF3123">
            <w:rPr>
              <w:rFonts w:ascii="Palatino Linotype" w:hAnsi="Palatino Linotype"/>
              <w:b/>
              <w:sz w:val="22"/>
              <w:szCs w:val="22"/>
              <w:lang w:val="es-ES_tradnl"/>
            </w:rPr>
            <w:t>3757</w:t>
          </w:r>
          <w:r>
            <w:rPr>
              <w:rFonts w:ascii="Palatino Linotype" w:hAnsi="Palatino Linotype"/>
              <w:b/>
              <w:sz w:val="22"/>
              <w:szCs w:val="22"/>
              <w:lang w:val="es-ES_tradnl"/>
            </w:rPr>
            <w:t>/INFOEM/IP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C47A8C" w:rsidRPr="005A5E02" w:rsidTr="00C47A8C">
      <w:tc>
        <w:tcPr>
          <w:tcW w:w="2552" w:type="dxa"/>
          <w:shd w:val="clear" w:color="auto" w:fill="auto"/>
          <w:vAlign w:val="center"/>
        </w:tcPr>
        <w:p w:rsidR="00C47A8C" w:rsidRPr="005A5E02" w:rsidRDefault="00A82243" w:rsidP="00C47A8C">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C47A8C" w:rsidRPr="00927A01" w:rsidRDefault="00347377" w:rsidP="00347377">
          <w:pPr>
            <w:rPr>
              <w:rFonts w:ascii="Palatino Linotype" w:hAnsi="Palatino Linotype"/>
              <w:b/>
              <w:sz w:val="22"/>
              <w:szCs w:val="22"/>
              <w:lang w:val="es-ES_tradnl"/>
            </w:rPr>
          </w:pPr>
          <w:r>
            <w:rPr>
              <w:rFonts w:ascii="Palatino Linotype" w:hAnsi="Palatino Linotype"/>
              <w:b/>
              <w:sz w:val="22"/>
              <w:szCs w:val="22"/>
              <w:lang w:val="es-ES_tradnl"/>
            </w:rPr>
            <w:t>XXX XXXXXX XXXXXXXXX XXXXXXX</w:t>
          </w:r>
        </w:p>
      </w:tc>
    </w:tr>
    <w:tr w:rsidR="00C47A8C" w:rsidRPr="005A5E02" w:rsidTr="00C47A8C">
      <w:trPr>
        <w:trHeight w:val="228"/>
      </w:trPr>
      <w:tc>
        <w:tcPr>
          <w:tcW w:w="2552"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C47A8C" w:rsidRPr="00927A01" w:rsidRDefault="00CF3123" w:rsidP="008C219F">
          <w:pPr>
            <w:jc w:val="both"/>
            <w:rPr>
              <w:rFonts w:ascii="Palatino Linotype" w:hAnsi="Palatino Linotype"/>
              <w:b/>
              <w:sz w:val="22"/>
              <w:szCs w:val="22"/>
              <w:lang w:val="es-ES_tradnl"/>
            </w:rPr>
          </w:pPr>
          <w:r>
            <w:rPr>
              <w:rFonts w:ascii="Palatino Linotype" w:hAnsi="Palatino Linotype"/>
              <w:b/>
              <w:sz w:val="22"/>
              <w:szCs w:val="22"/>
              <w:lang w:val="es-ES_tradnl"/>
            </w:rPr>
            <w:t>Ayuntamiento de Tultitlán</w:t>
          </w:r>
        </w:p>
      </w:tc>
    </w:tr>
    <w:tr w:rsidR="00C47A8C" w:rsidRPr="005A5E02" w:rsidTr="00C47A8C">
      <w:tc>
        <w:tcPr>
          <w:tcW w:w="2552" w:type="dxa"/>
          <w:shd w:val="clear" w:color="auto" w:fill="auto"/>
          <w:vAlign w:val="center"/>
        </w:tcPr>
        <w:p w:rsidR="00C47A8C" w:rsidRPr="005A5E02" w:rsidRDefault="00A82243" w:rsidP="00C47A8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C47A8C" w:rsidRPr="005A5E02" w:rsidRDefault="00A82243" w:rsidP="00C47A8C">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47A8C" w:rsidRDefault="005710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A39C3"/>
    <w:multiLevelType w:val="hybridMultilevel"/>
    <w:tmpl w:val="72FA8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123"/>
    <w:rsid w:val="00221DDE"/>
    <w:rsid w:val="002B06E1"/>
    <w:rsid w:val="002F7197"/>
    <w:rsid w:val="00347377"/>
    <w:rsid w:val="00374A39"/>
    <w:rsid w:val="0044727B"/>
    <w:rsid w:val="00470777"/>
    <w:rsid w:val="00472975"/>
    <w:rsid w:val="004B32B5"/>
    <w:rsid w:val="00536C87"/>
    <w:rsid w:val="00536D86"/>
    <w:rsid w:val="00571040"/>
    <w:rsid w:val="005E14F1"/>
    <w:rsid w:val="00747168"/>
    <w:rsid w:val="00762B28"/>
    <w:rsid w:val="007964A2"/>
    <w:rsid w:val="007A2B92"/>
    <w:rsid w:val="008852D1"/>
    <w:rsid w:val="00970633"/>
    <w:rsid w:val="009D1A5D"/>
    <w:rsid w:val="00A6428C"/>
    <w:rsid w:val="00A82243"/>
    <w:rsid w:val="00AE48CD"/>
    <w:rsid w:val="00B52139"/>
    <w:rsid w:val="00B64951"/>
    <w:rsid w:val="00BA7672"/>
    <w:rsid w:val="00BE12A5"/>
    <w:rsid w:val="00C112A0"/>
    <w:rsid w:val="00C23B43"/>
    <w:rsid w:val="00C27395"/>
    <w:rsid w:val="00C9714C"/>
    <w:rsid w:val="00CF3123"/>
    <w:rsid w:val="00CF58C9"/>
    <w:rsid w:val="00D02C97"/>
    <w:rsid w:val="00D97C45"/>
    <w:rsid w:val="00DA3229"/>
    <w:rsid w:val="00DB514B"/>
    <w:rsid w:val="00E7136E"/>
    <w:rsid w:val="00E75824"/>
    <w:rsid w:val="00ED67C4"/>
    <w:rsid w:val="00F171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ED6796-AC8D-44F4-8DC0-8F0665BF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12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CF3123"/>
    <w:rPr>
      <w:rFonts w:eastAsiaTheme="minorEastAsia"/>
      <w:sz w:val="24"/>
      <w:szCs w:val="24"/>
      <w:lang w:val="es-ES_tradnl" w:eastAsia="es-ES"/>
    </w:rPr>
  </w:style>
  <w:style w:type="paragraph" w:styleId="Encabezado">
    <w:name w:val="header"/>
    <w:basedOn w:val="Normal"/>
    <w:link w:val="EncabezadoCar"/>
    <w:uiPriority w:val="99"/>
    <w:unhideWhenUsed/>
    <w:rsid w:val="00CF3123"/>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CF3123"/>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F3123"/>
    <w:rPr>
      <w:rFonts w:eastAsiaTheme="minorEastAsia"/>
      <w:sz w:val="24"/>
      <w:szCs w:val="24"/>
      <w:lang w:val="es-ES_tradnl" w:eastAsia="es-ES"/>
    </w:rPr>
  </w:style>
  <w:style w:type="paragraph" w:styleId="Piedepgina">
    <w:name w:val="footer"/>
    <w:basedOn w:val="Normal"/>
    <w:link w:val="PiedepginaCar"/>
    <w:uiPriority w:val="99"/>
    <w:unhideWhenUsed/>
    <w:rsid w:val="00CF3123"/>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CF3123"/>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F312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3123"/>
    <w:rPr>
      <w:rFonts w:ascii="Times New Roman" w:eastAsia="Times New Roman" w:hAnsi="Times New Roman" w:cs="Times New Roman"/>
      <w:sz w:val="24"/>
      <w:szCs w:val="24"/>
      <w:lang w:val="es-ES" w:eastAsia="es-ES"/>
    </w:rPr>
  </w:style>
  <w:style w:type="paragraph" w:styleId="NormalWeb">
    <w:name w:val="Normal (Web)"/>
    <w:basedOn w:val="Normal"/>
    <w:uiPriority w:val="99"/>
    <w:rsid w:val="00CF3123"/>
    <w:pPr>
      <w:spacing w:before="100" w:beforeAutospacing="1" w:after="100" w:afterAutospacing="1"/>
    </w:pPr>
  </w:style>
  <w:style w:type="character" w:customStyle="1" w:styleId="apple-converted-space">
    <w:name w:val="apple-converted-space"/>
    <w:basedOn w:val="Fuentedeprrafopredeter"/>
    <w:rsid w:val="00CF312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F312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3123"/>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CF3123"/>
    <w:rPr>
      <w:vertAlign w:val="superscript"/>
    </w:rPr>
  </w:style>
  <w:style w:type="paragraph" w:customStyle="1" w:styleId="paragraph">
    <w:name w:val="paragraph"/>
    <w:basedOn w:val="Normal"/>
    <w:rsid w:val="00E75824"/>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styleId="Textodeglobo">
    <w:name w:val="Balloon Text"/>
    <w:basedOn w:val="Normal"/>
    <w:link w:val="TextodegloboCar"/>
    <w:uiPriority w:val="99"/>
    <w:semiHidden/>
    <w:unhideWhenUsed/>
    <w:rsid w:val="00D97C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C45"/>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1E5E6-A3E9-4E03-A107-6BA76275F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8878</Words>
  <Characters>48834</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2019-01-09T17:43:00Z</cp:lastPrinted>
  <dcterms:created xsi:type="dcterms:W3CDTF">2018-12-06T16:24:00Z</dcterms:created>
  <dcterms:modified xsi:type="dcterms:W3CDTF">2019-01-21T22:57:00Z</dcterms:modified>
</cp:coreProperties>
</file>